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43" w:rsidRDefault="001E7443" w:rsidP="001E74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443">
        <w:rPr>
          <w:rFonts w:ascii="Times New Roman" w:hAnsi="Times New Roman" w:cs="Times New Roman"/>
          <w:b/>
          <w:bCs/>
          <w:sz w:val="28"/>
          <w:szCs w:val="28"/>
        </w:rPr>
        <w:t>ФОРМИРОВАНИЕ ЦЕННОСТНОГО ОТНОШЕНИЯ ПОДРОСТКОВ К ЗДОРОВОМУ ОБРАЗУ ЖИЗНИ</w:t>
      </w:r>
    </w:p>
    <w:p w:rsidR="001E7443" w:rsidRPr="001E7443" w:rsidRDefault="001E7443" w:rsidP="001E74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27" w:rsidRDefault="001E7443" w:rsidP="001E7443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7443">
        <w:rPr>
          <w:rFonts w:ascii="Times New Roman" w:hAnsi="Times New Roman" w:cs="Times New Roman"/>
          <w:bCs/>
          <w:sz w:val="28"/>
          <w:szCs w:val="28"/>
        </w:rPr>
        <w:t>Учитель ОБЖ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Плотников Андрей Вячеславович</w:t>
      </w:r>
    </w:p>
    <w:p w:rsidR="001E7443" w:rsidRDefault="001E7443" w:rsidP="001E7443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ММБОУ СОШ №70 город Воронеж, Воронежской области.</w:t>
      </w:r>
    </w:p>
    <w:p w:rsidR="001E7443" w:rsidRDefault="001E7443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443">
        <w:rPr>
          <w:rFonts w:ascii="Times New Roman" w:hAnsi="Times New Roman" w:cs="Times New Roman"/>
          <w:sz w:val="28"/>
          <w:szCs w:val="28"/>
        </w:rPr>
        <w:t>Здоровье является важнейшим фактором гармоничного развития и работоспособности детских организмов,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43">
        <w:rPr>
          <w:rFonts w:ascii="Times New Roman" w:hAnsi="Times New Roman" w:cs="Times New Roman"/>
          <w:sz w:val="28"/>
          <w:szCs w:val="28"/>
        </w:rPr>
        <w:t xml:space="preserve">также одной из самых актуальных проблем, которая определяет будущее любой страны. </w:t>
      </w:r>
    </w:p>
    <w:p w:rsidR="001E7443" w:rsidRDefault="001E7443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443">
        <w:rPr>
          <w:rFonts w:ascii="Times New Roman" w:hAnsi="Times New Roman" w:cs="Times New Roman"/>
          <w:sz w:val="28"/>
          <w:szCs w:val="28"/>
        </w:rPr>
        <w:t>Ни для кого не секрет,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43">
        <w:rPr>
          <w:rFonts w:ascii="Times New Roman" w:hAnsi="Times New Roman" w:cs="Times New Roman"/>
          <w:sz w:val="28"/>
          <w:szCs w:val="28"/>
        </w:rPr>
        <w:t>в последнее годы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43">
        <w:rPr>
          <w:rFonts w:ascii="Times New Roman" w:hAnsi="Times New Roman" w:cs="Times New Roman"/>
          <w:sz w:val="28"/>
          <w:szCs w:val="28"/>
        </w:rPr>
        <w:t>тенденция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43">
        <w:rPr>
          <w:rFonts w:ascii="Times New Roman" w:hAnsi="Times New Roman" w:cs="Times New Roman"/>
          <w:sz w:val="28"/>
          <w:szCs w:val="28"/>
        </w:rPr>
        <w:t>ухудшения здоровья детей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43">
        <w:rPr>
          <w:rFonts w:ascii="Times New Roman" w:hAnsi="Times New Roman" w:cs="Times New Roman"/>
          <w:sz w:val="28"/>
          <w:szCs w:val="28"/>
        </w:rPr>
        <w:t>10–17 лет. Так как большую часть своего времени подростки проводят в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43">
        <w:rPr>
          <w:rFonts w:ascii="Times New Roman" w:hAnsi="Times New Roman" w:cs="Times New Roman"/>
          <w:sz w:val="28"/>
          <w:szCs w:val="28"/>
        </w:rPr>
        <w:t xml:space="preserve">данная проблема является не только медицинской, но и педагогической. </w:t>
      </w:r>
    </w:p>
    <w:p w:rsidR="001E7443" w:rsidRDefault="001E7443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Verdana" w:hAnsi="Verdana" w:cs="Verdana"/>
          <w:sz w:val="20"/>
          <w:szCs w:val="20"/>
        </w:rPr>
      </w:pPr>
      <w:r w:rsidRPr="001E7443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43">
        <w:rPr>
          <w:rFonts w:ascii="Times New Roman" w:hAnsi="Times New Roman" w:cs="Times New Roman"/>
          <w:sz w:val="28"/>
          <w:szCs w:val="28"/>
        </w:rPr>
        <w:t>школа должна закладывать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43">
        <w:rPr>
          <w:rFonts w:ascii="Times New Roman" w:hAnsi="Times New Roman" w:cs="Times New Roman"/>
          <w:sz w:val="28"/>
          <w:szCs w:val="28"/>
        </w:rPr>
        <w:t>здоровья и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43">
        <w:rPr>
          <w:rFonts w:ascii="Times New Roman" w:hAnsi="Times New Roman" w:cs="Times New Roman"/>
          <w:sz w:val="28"/>
          <w:szCs w:val="28"/>
        </w:rPr>
        <w:t>(ЗОЖ</w:t>
      </w:r>
      <w:proofErr w:type="gramStart"/>
      <w:r w:rsidRPr="001E74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7443">
        <w:rPr>
          <w:rFonts w:ascii="Times New Roman" w:hAnsi="Times New Roman" w:cs="Times New Roman"/>
          <w:sz w:val="28"/>
          <w:szCs w:val="28"/>
        </w:rPr>
        <w:t>, и, конечно же, формировать ценностное отношение к здоровью</w:t>
      </w:r>
      <w:r>
        <w:rPr>
          <w:rFonts w:ascii="Verdana" w:hAnsi="Verdana" w:cs="Verdana"/>
          <w:sz w:val="20"/>
          <w:szCs w:val="20"/>
        </w:rPr>
        <w:t>.</w:t>
      </w:r>
    </w:p>
    <w:p w:rsidR="002C0DBF" w:rsidRDefault="007B6A2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Обращаясь к федеральному государственному образовательному стандарту общего образования (ФГОС ОО</w:t>
      </w:r>
      <w:r w:rsidR="002C0DBF" w:rsidRPr="007B6A27">
        <w:rPr>
          <w:rFonts w:ascii="Times New Roman" w:hAnsi="Times New Roman" w:cs="Times New Roman"/>
          <w:sz w:val="28"/>
          <w:szCs w:val="28"/>
        </w:rPr>
        <w:t>)</w:t>
      </w:r>
      <w:r w:rsidRPr="007B6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мы видим, что 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программы полного (среднего)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образования должны отражать:</w:t>
      </w:r>
    </w:p>
    <w:p w:rsidR="002C0DBF" w:rsidRDefault="002C0DBF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27" w:rsidRPr="007B6A27">
        <w:rPr>
          <w:rFonts w:ascii="Times New Roman" w:hAnsi="Times New Roman" w:cs="Times New Roman"/>
          <w:sz w:val="28"/>
          <w:szCs w:val="28"/>
        </w:rPr>
        <w:t xml:space="preserve"> формирование ценности здорового и безопасного образа жизни, усвоение правил</w:t>
      </w:r>
      <w:r w:rsidR="007B6A27">
        <w:rPr>
          <w:rFonts w:ascii="Times New Roman" w:hAnsi="Times New Roman" w:cs="Times New Roman"/>
          <w:sz w:val="28"/>
          <w:szCs w:val="28"/>
        </w:rPr>
        <w:t xml:space="preserve"> </w:t>
      </w:r>
      <w:r w:rsidR="007B6A27" w:rsidRPr="007B6A27">
        <w:rPr>
          <w:rFonts w:ascii="Times New Roman" w:hAnsi="Times New Roman" w:cs="Times New Roman"/>
          <w:sz w:val="28"/>
          <w:szCs w:val="28"/>
        </w:rPr>
        <w:t>индивидуального и коллективного безопасного поведения в чрезвычайных</w:t>
      </w:r>
      <w:r w:rsidR="007B6A27">
        <w:rPr>
          <w:rFonts w:ascii="Times New Roman" w:hAnsi="Times New Roman" w:cs="Times New Roman"/>
          <w:sz w:val="28"/>
          <w:szCs w:val="28"/>
        </w:rPr>
        <w:t xml:space="preserve"> </w:t>
      </w:r>
      <w:r w:rsidR="007B6A27" w:rsidRPr="007B6A27">
        <w:rPr>
          <w:rFonts w:ascii="Times New Roman" w:hAnsi="Times New Roman" w:cs="Times New Roman"/>
          <w:sz w:val="28"/>
          <w:szCs w:val="28"/>
        </w:rPr>
        <w:t xml:space="preserve">ситуациях, угрожающих жизни и здоровью людей и т. 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A27" w:rsidRPr="007B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BF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Это означает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B6A27">
        <w:rPr>
          <w:rFonts w:ascii="Times New Roman" w:hAnsi="Times New Roman" w:cs="Times New Roman"/>
          <w:sz w:val="28"/>
          <w:szCs w:val="28"/>
        </w:rPr>
        <w:t>деятельность каждого учителя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</w:t>
      </w:r>
      <w:proofErr w:type="gramStart"/>
      <w:r w:rsidRPr="007B6A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6A27">
        <w:rPr>
          <w:rFonts w:ascii="Times New Roman" w:hAnsi="Times New Roman" w:cs="Times New Roman"/>
          <w:sz w:val="28"/>
          <w:szCs w:val="28"/>
        </w:rPr>
        <w:t xml:space="preserve"> ценностного отношения к здоровью и здоровому образу жизни.</w:t>
      </w:r>
    </w:p>
    <w:p w:rsidR="002C0DBF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особо важная роль принадлежит 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 (ОБЖ</w:t>
      </w:r>
      <w:proofErr w:type="gramStart"/>
      <w:r w:rsidRPr="007B6A2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B6A27">
        <w:rPr>
          <w:rFonts w:ascii="Times New Roman" w:hAnsi="Times New Roman" w:cs="Times New Roman"/>
          <w:sz w:val="28"/>
          <w:szCs w:val="28"/>
        </w:rPr>
        <w:t>.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Значимость школьного курса ОБЖ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формировании у подростков ценностного отношения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 xml:space="preserve">определяется самим содержанием курса. </w:t>
      </w:r>
    </w:p>
    <w:p w:rsidR="007B6A27" w:rsidRPr="007B6A27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Требования к предметным результатам освоения курса «Основы безопасности жизнедеятельности»,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ФГОС ОО</w:t>
      </w:r>
      <w:proofErr w:type="gramStart"/>
      <w:r w:rsidRPr="007B6A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A27">
        <w:rPr>
          <w:rFonts w:ascii="Times New Roman" w:hAnsi="Times New Roman" w:cs="Times New Roman"/>
          <w:sz w:val="28"/>
          <w:szCs w:val="28"/>
        </w:rPr>
        <w:t xml:space="preserve"> включают: «…формирование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убеждения в необходимости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и здорового образа жизни; …формирование установки на здоровый образ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исключающий употребление алкоголя,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наркотиков, курение и нанесение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вреда здоровью…» [4, С. 8].</w:t>
      </w:r>
    </w:p>
    <w:p w:rsidR="002C0DBF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Содержательные возможности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ОБЖ определяются примерной программой по данному предмету, разработанной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на основе ФГОС ОО</w:t>
      </w:r>
      <w:proofErr w:type="gramStart"/>
      <w:r w:rsidRPr="007B6A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A27" w:rsidRPr="007B6A27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За основу проектирования структуры и содержания примерной программы принят модульный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принцип ее построения и комплексный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подход к наполнению содержания для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формирования у учащихся современного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 xml:space="preserve">уровня культуры </w:t>
      </w:r>
      <w:r w:rsidRPr="007B6A27">
        <w:rPr>
          <w:rFonts w:ascii="Times New Roman" w:hAnsi="Times New Roman" w:cs="Times New Roman"/>
          <w:sz w:val="28"/>
          <w:szCs w:val="28"/>
        </w:rPr>
        <w:lastRenderedPageBreak/>
        <w:t>безопасности жизнедеятельности, индивидуальной системы ЗОЖ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и антитеррористического поведения.</w:t>
      </w:r>
    </w:p>
    <w:p w:rsidR="007B6A27" w:rsidRPr="007B6A27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Примерная программа курса ОБЖ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включает три содержательных модуля:</w:t>
      </w:r>
    </w:p>
    <w:p w:rsidR="007B6A27" w:rsidRPr="007B6A27" w:rsidRDefault="007B6A2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«Основы безопасности личности, общества и государства»; «Основы военной</w:t>
      </w:r>
    </w:p>
    <w:p w:rsidR="002C0DBF" w:rsidRDefault="007B6A2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службы»; «Основы медицинских знаний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 xml:space="preserve">и здорового образа жизни». </w:t>
      </w:r>
    </w:p>
    <w:p w:rsidR="002C0DBF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Действующие учебные программы курса ОБЖ разработаны на основе ФГОС ОО и с учетом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 xml:space="preserve">содержания примерной учебной программы. </w:t>
      </w:r>
    </w:p>
    <w:p w:rsidR="007B6A27" w:rsidRPr="007B6A27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Рассмотрим, как предусматривается изучение основ здорового образа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жизни, на примере содержания учебной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программы по ОБЖ для старшей школы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авторов С. В. Алексеева и др.</w:t>
      </w:r>
    </w:p>
    <w:p w:rsidR="002C0DBF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В программе С.В. Алексеева и др. выделен отдельный раздел «Основы здорового образа жизни», на который отведено учебных 7 часов (изучение основ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медицинских знаний предусмотрено разделом «Первая помощь при неотложных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состояниях», 14 часов).</w:t>
      </w:r>
    </w:p>
    <w:p w:rsidR="007B6A27" w:rsidRPr="007B6A27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 xml:space="preserve"> Раздел «Основы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здорового образа жизни» включает следующие темы: «Здоровый образ жизни и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его составляющие», «Вредные привычки: дань моде или путь к самоуничтожению?», «</w:t>
      </w:r>
      <w:r w:rsidR="002C0DBF" w:rsidRPr="007B6A27">
        <w:rPr>
          <w:rFonts w:ascii="Times New Roman" w:hAnsi="Times New Roman" w:cs="Times New Roman"/>
          <w:sz w:val="28"/>
          <w:szCs w:val="28"/>
        </w:rPr>
        <w:t>Сердечнососудистые</w:t>
      </w:r>
      <w:r w:rsidRPr="007B6A27">
        <w:rPr>
          <w:rFonts w:ascii="Times New Roman" w:hAnsi="Times New Roman" w:cs="Times New Roman"/>
          <w:sz w:val="28"/>
          <w:szCs w:val="28"/>
        </w:rPr>
        <w:t xml:space="preserve"> заболевания», «Загрязнение окружающей среды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и здоровье человека», «Инфекционные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заболевания и их профилактика», «Нехарактерные для России инфекционные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заболевания и пути их распространения», «Сексуальные отношения и здоровье» [2].</w:t>
      </w:r>
    </w:p>
    <w:p w:rsidR="007B6A27" w:rsidRPr="007B6A27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Следует отметить методические особенности учебника ОБЖ авторов С.В.Алек</w:t>
      </w:r>
      <w:r w:rsidR="008616F7">
        <w:rPr>
          <w:rFonts w:ascii="Times New Roman" w:hAnsi="Times New Roman" w:cs="Times New Roman"/>
          <w:sz w:val="28"/>
          <w:szCs w:val="28"/>
        </w:rPr>
        <w:t>сеева и др. Учебный раздел начи</w:t>
      </w:r>
      <w:r w:rsidRPr="007B6A27">
        <w:rPr>
          <w:rFonts w:ascii="Times New Roman" w:hAnsi="Times New Roman" w:cs="Times New Roman"/>
          <w:sz w:val="28"/>
          <w:szCs w:val="28"/>
        </w:rPr>
        <w:t>нается с повторения изученного ранее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матери</w:t>
      </w:r>
      <w:r w:rsidR="008616F7">
        <w:rPr>
          <w:rFonts w:ascii="Times New Roman" w:hAnsi="Times New Roman" w:cs="Times New Roman"/>
          <w:sz w:val="28"/>
          <w:szCs w:val="28"/>
        </w:rPr>
        <w:t>ала, представленного в виде диа</w:t>
      </w:r>
      <w:r w:rsidRPr="007B6A27">
        <w:rPr>
          <w:rFonts w:ascii="Times New Roman" w:hAnsi="Times New Roman" w:cs="Times New Roman"/>
          <w:sz w:val="28"/>
          <w:szCs w:val="28"/>
        </w:rPr>
        <w:t>лога</w:t>
      </w:r>
      <w:r w:rsidR="008616F7">
        <w:rPr>
          <w:rFonts w:ascii="Times New Roman" w:hAnsi="Times New Roman" w:cs="Times New Roman"/>
          <w:sz w:val="28"/>
          <w:szCs w:val="28"/>
        </w:rPr>
        <w:t xml:space="preserve"> учеников (Саши и Маши) и учите</w:t>
      </w:r>
      <w:r w:rsidRPr="007B6A27">
        <w:rPr>
          <w:rFonts w:ascii="Times New Roman" w:hAnsi="Times New Roman" w:cs="Times New Roman"/>
          <w:sz w:val="28"/>
          <w:szCs w:val="28"/>
        </w:rPr>
        <w:t>ля. П</w:t>
      </w:r>
      <w:r w:rsidR="008616F7">
        <w:rPr>
          <w:rFonts w:ascii="Times New Roman" w:hAnsi="Times New Roman" w:cs="Times New Roman"/>
          <w:sz w:val="28"/>
          <w:szCs w:val="28"/>
        </w:rPr>
        <w:t>омимо вопросов и заданий для са</w:t>
      </w:r>
      <w:r w:rsidRPr="007B6A27">
        <w:rPr>
          <w:rFonts w:ascii="Times New Roman" w:hAnsi="Times New Roman" w:cs="Times New Roman"/>
          <w:sz w:val="28"/>
          <w:szCs w:val="28"/>
        </w:rPr>
        <w:t>мостоятельной работы, имеющихся по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окончании каждого параграфа, учебник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соде</w:t>
      </w:r>
      <w:r w:rsidR="008616F7">
        <w:rPr>
          <w:rFonts w:ascii="Times New Roman" w:hAnsi="Times New Roman" w:cs="Times New Roman"/>
          <w:sz w:val="28"/>
          <w:szCs w:val="28"/>
        </w:rPr>
        <w:t>ржит вопросы для тестового само</w:t>
      </w:r>
      <w:r w:rsidRPr="007B6A27">
        <w:rPr>
          <w:rFonts w:ascii="Times New Roman" w:hAnsi="Times New Roman" w:cs="Times New Roman"/>
          <w:sz w:val="28"/>
          <w:szCs w:val="28"/>
        </w:rPr>
        <w:t>контр</w:t>
      </w:r>
      <w:r w:rsidR="008616F7">
        <w:rPr>
          <w:rFonts w:ascii="Times New Roman" w:hAnsi="Times New Roman" w:cs="Times New Roman"/>
          <w:sz w:val="28"/>
          <w:szCs w:val="28"/>
        </w:rPr>
        <w:t>оля и ситуационные задачи по ма</w:t>
      </w:r>
      <w:r w:rsidRPr="007B6A27">
        <w:rPr>
          <w:rFonts w:ascii="Times New Roman" w:hAnsi="Times New Roman" w:cs="Times New Roman"/>
          <w:sz w:val="28"/>
          <w:szCs w:val="28"/>
        </w:rPr>
        <w:t>териалу раздела, а также рекомендации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по проектной деятельности школьников.</w:t>
      </w:r>
    </w:p>
    <w:p w:rsidR="002C0DBF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В частности, в разделе «Основы здорового образа жизни» предлагаются следующие темы для групповых учебных проектов: «Изучение готовности курящих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людей отказаться от курения»; «Изучение шумового загрязнения в микрорайоне школы»; «Изучение качества питьевой воды» и др. [1].</w:t>
      </w:r>
    </w:p>
    <w:p w:rsidR="002C0DBF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Вопросы здорового образа жизни отражены в содержании всех учебников, включенных в Федеральный перечень (авторов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 xml:space="preserve">А.Т. Смирнова, В.Н. </w:t>
      </w:r>
      <w:proofErr w:type="spellStart"/>
      <w:r w:rsidRPr="007B6A27">
        <w:rPr>
          <w:rFonts w:ascii="Times New Roman" w:hAnsi="Times New Roman" w:cs="Times New Roman"/>
          <w:sz w:val="28"/>
          <w:szCs w:val="28"/>
        </w:rPr>
        <w:t>Латчука</w:t>
      </w:r>
      <w:proofErr w:type="spellEnd"/>
      <w:r w:rsidRPr="007B6A27">
        <w:rPr>
          <w:rFonts w:ascii="Times New Roman" w:hAnsi="Times New Roman" w:cs="Times New Roman"/>
          <w:sz w:val="28"/>
          <w:szCs w:val="28"/>
        </w:rPr>
        <w:t>, Ю.Л. Воробьева и др.); каждый из учебников имеет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свои методические особенности. При этом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актуальным является вопрос о педагогических возможностях качественного обучения ОБЖ на уроках, что обусловлено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дефицитом учебного времени.</w:t>
      </w:r>
    </w:p>
    <w:p w:rsidR="007B6A27" w:rsidRPr="007B6A27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 xml:space="preserve">Дело в том, что в соответствии с базисными учебными планами общего образования, курс ОБЖ изучается </w:t>
      </w:r>
      <w:proofErr w:type="gramStart"/>
      <w:r w:rsidRPr="007B6A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A27">
        <w:rPr>
          <w:rFonts w:ascii="Times New Roman" w:hAnsi="Times New Roman" w:cs="Times New Roman"/>
          <w:sz w:val="28"/>
          <w:szCs w:val="28"/>
        </w:rPr>
        <w:t xml:space="preserve"> основной</w:t>
      </w:r>
    </w:p>
    <w:p w:rsidR="002C0DBF" w:rsidRDefault="007B6A2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>школе только в 8-ом классе из расчета 1час в неделю (всего 35 часов); в старшей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школе (10, 11 класс) также по одному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часу в неделю (всего 70 часов).</w:t>
      </w:r>
    </w:p>
    <w:p w:rsidR="002C0DBF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7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на освоение всего школьного курса ОБЖ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7B6A27">
        <w:rPr>
          <w:rFonts w:ascii="Times New Roman" w:hAnsi="Times New Roman" w:cs="Times New Roman"/>
          <w:sz w:val="28"/>
          <w:szCs w:val="28"/>
        </w:rPr>
        <w:t>определено 105 часов урочного времени,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что вступает в глубокое противоречие с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объемом содержания курса и требованиям к результатам его освоения, в том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числе личностным. Безусловно, количество учебных часов может быть увеличено за счет регионального и школьного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компонентов учебного плана и это реализуется во многих учреждениях.</w:t>
      </w:r>
    </w:p>
    <w:p w:rsidR="007B6A27" w:rsidRPr="008616F7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 xml:space="preserve"> Однако в большинстве общеобразовательных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учреждений проблема нехватки учебных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часов по ОБЖ остается, особенно это касается учреждений повышенного уровня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(гимназий и лицеев). В этой связи особая роль в освоении курса отводится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внеурочной и внеклассной работе.</w:t>
      </w:r>
    </w:p>
    <w:p w:rsidR="007B6A27" w:rsidRPr="008616F7" w:rsidRDefault="007B6A2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>Значимость внеурочной и внеклассной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работы в формировании ценностного отношения к здоровью и здоровому образу</w:t>
      </w:r>
      <w:r w:rsidR="008616F7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жизни усиливается и комплексом других</w:t>
      </w:r>
    </w:p>
    <w:p w:rsidR="002C0DBF" w:rsidRDefault="007B6A2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>причин</w:t>
      </w:r>
      <w:r w:rsidR="002C0DBF">
        <w:rPr>
          <w:rFonts w:ascii="Times New Roman" w:hAnsi="Times New Roman" w:cs="Times New Roman"/>
          <w:sz w:val="28"/>
          <w:szCs w:val="28"/>
        </w:rPr>
        <w:t>, одна из которых – интенсифика</w:t>
      </w:r>
      <w:r w:rsidR="008616F7" w:rsidRPr="008616F7">
        <w:rPr>
          <w:rFonts w:ascii="Times New Roman" w:hAnsi="Times New Roman" w:cs="Times New Roman"/>
          <w:sz w:val="28"/>
          <w:szCs w:val="28"/>
        </w:rPr>
        <w:t>ция обучения. Интенсификация обучения,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="008616F7" w:rsidRPr="008616F7">
        <w:rPr>
          <w:rFonts w:ascii="Times New Roman" w:hAnsi="Times New Roman" w:cs="Times New Roman"/>
          <w:sz w:val="28"/>
          <w:szCs w:val="28"/>
        </w:rPr>
        <w:t>неподкрепленная системой оздоровительных мероприятий, приводит к значительным изменениям в состоянии здоровья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="008616F7" w:rsidRPr="008616F7">
        <w:rPr>
          <w:rFonts w:ascii="Times New Roman" w:hAnsi="Times New Roman" w:cs="Times New Roman"/>
          <w:sz w:val="28"/>
          <w:szCs w:val="28"/>
        </w:rPr>
        <w:t>школьников.</w:t>
      </w:r>
    </w:p>
    <w:p w:rsidR="008616F7" w:rsidRPr="008616F7" w:rsidRDefault="008616F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 xml:space="preserve"> Конечно, преподаватели разных дисциплин (не только ОБЖ</w:t>
      </w:r>
      <w:proofErr w:type="gramStart"/>
      <w:r w:rsidRPr="008616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616F7">
        <w:rPr>
          <w:rFonts w:ascii="Times New Roman" w:hAnsi="Times New Roman" w:cs="Times New Roman"/>
          <w:sz w:val="28"/>
          <w:szCs w:val="28"/>
        </w:rPr>
        <w:t xml:space="preserve"> обсуждают вопросы здоровья на уроках, но этого</w:t>
      </w:r>
    </w:p>
    <w:p w:rsidR="008616F7" w:rsidRPr="008616F7" w:rsidRDefault="008616F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>недостаточно. Чтобы повлиять на восприятие и отношение подростков к вопросам</w:t>
      </w:r>
    </w:p>
    <w:p w:rsidR="008616F7" w:rsidRPr="008616F7" w:rsidRDefault="008616F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>здоровья, нужно использовать различные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формы, технологии и методы обучения.</w:t>
      </w:r>
    </w:p>
    <w:p w:rsidR="008616F7" w:rsidRPr="008616F7" w:rsidRDefault="008616F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>Как показывает практика, целесообразны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организация работы кружков и клубов по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интересам, «Дней здоровья» и «Недель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здоровья», проведение соревнований,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дискуссий, лекций, тематических вечеров,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деловых игр и др. [3].</w:t>
      </w:r>
    </w:p>
    <w:p w:rsidR="002C0DBF" w:rsidRDefault="008616F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>Педагоги должны идти в ногу со временем и понимать, что сейчас важно для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подростков, что их беспокоит, чем они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занимаются, какой образ жизни ведут,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что они не понимают.</w:t>
      </w:r>
    </w:p>
    <w:p w:rsidR="002C0DBF" w:rsidRDefault="008616F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 xml:space="preserve"> Только при таком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подходе, предполагающем использование различных форм, технологий и ме</w:t>
      </w:r>
      <w:r w:rsidR="002C0DBF">
        <w:rPr>
          <w:rFonts w:ascii="Times New Roman" w:hAnsi="Times New Roman" w:cs="Times New Roman"/>
          <w:sz w:val="28"/>
          <w:szCs w:val="28"/>
        </w:rPr>
        <w:t>т</w:t>
      </w:r>
      <w:r w:rsidRPr="008616F7">
        <w:rPr>
          <w:rFonts w:ascii="Times New Roman" w:hAnsi="Times New Roman" w:cs="Times New Roman"/>
          <w:sz w:val="28"/>
          <w:szCs w:val="28"/>
        </w:rPr>
        <w:t>одов обучения, школа сможет вовлечь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 xml:space="preserve">подростков в столь важную тему и помочь сформировать ценностное отношение к здоровью и здоровому образу жизни. </w:t>
      </w:r>
    </w:p>
    <w:p w:rsidR="008616F7" w:rsidRDefault="008616F7" w:rsidP="002C0D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>Успех в формирован</w:t>
      </w:r>
      <w:proofErr w:type="gramStart"/>
      <w:r w:rsidRPr="008616F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616F7">
        <w:rPr>
          <w:rFonts w:ascii="Times New Roman" w:hAnsi="Times New Roman" w:cs="Times New Roman"/>
          <w:sz w:val="28"/>
          <w:szCs w:val="28"/>
        </w:rPr>
        <w:t>чащихся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ценностного отношения к ЗОЖ зависит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от педагога, его собственной заинтересованности в этом, любви к делу, к детям, от его валеологической культуры.</w:t>
      </w:r>
    </w:p>
    <w:p w:rsidR="002C0DBF" w:rsidRPr="008616F7" w:rsidRDefault="002C0DBF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6F7" w:rsidRPr="008616F7" w:rsidRDefault="008616F7" w:rsidP="002C0D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6F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616F7" w:rsidRPr="008616F7" w:rsidRDefault="008616F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 xml:space="preserve">1. Алексеев, С. В. Основы безопасности жизнедеятельности: 10–11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8616F7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8616F7">
        <w:rPr>
          <w:rFonts w:ascii="Times New Roman" w:hAnsi="Times New Roman" w:cs="Times New Roman"/>
          <w:sz w:val="28"/>
          <w:szCs w:val="28"/>
        </w:rPr>
        <w:t>азовый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 xml:space="preserve"> уровень : учебник для учащихся общеобразовательных организаций.3-е изд. / С. В. Алексеев, С. П.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Данченко,Г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Костецкая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8616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ВентанаГраф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>, 2018. – 416 с. ; ил.</w:t>
      </w:r>
    </w:p>
    <w:p w:rsidR="008616F7" w:rsidRPr="008616F7" w:rsidRDefault="008616F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 xml:space="preserve">2. А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лексеев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 xml:space="preserve">, С. В. Основы безопасности жизнедеятельности: 10–11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8616F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8616F7"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 xml:space="preserve"> пособие / С. В.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Алексеев,С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 xml:space="preserve">. П. Данченко, Г. А.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Костецкая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8616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16F7" w:rsidRPr="008616F7" w:rsidRDefault="008616F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>, 2015. – 120 с.</w:t>
      </w:r>
    </w:p>
    <w:p w:rsidR="008616F7" w:rsidRPr="008616F7" w:rsidRDefault="008616F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 xml:space="preserve">3. К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остецкая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>, Г. А. Современные педагогические технологии в обучении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 xml:space="preserve">школьников основам безопасности жизнедеятельности / Г. А.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Костецкая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 xml:space="preserve"> // Безопасность жизнедеятельности: наука,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образование, практика</w:t>
      </w:r>
      <w:proofErr w:type="gramStart"/>
      <w:r w:rsidRPr="008616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6F7">
        <w:rPr>
          <w:rFonts w:ascii="Times New Roman" w:hAnsi="Times New Roman" w:cs="Times New Roman"/>
          <w:sz w:val="28"/>
          <w:szCs w:val="28"/>
        </w:rPr>
        <w:t xml:space="preserve"> материалы VI</w:t>
      </w:r>
    </w:p>
    <w:p w:rsidR="007B6A27" w:rsidRPr="008616F7" w:rsidRDefault="008616F7" w:rsidP="002C0D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6F7">
        <w:rPr>
          <w:rFonts w:ascii="Times New Roman" w:hAnsi="Times New Roman" w:cs="Times New Roman"/>
          <w:sz w:val="28"/>
          <w:szCs w:val="28"/>
        </w:rPr>
        <w:t>Межрегиональной научно-практической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 xml:space="preserve">конференции с международным участием (28 ноября 2015 г., Южно-Сахалинск) : сборник научных статей /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сост.</w:t>
      </w:r>
      <w:proofErr w:type="gramStart"/>
      <w:r w:rsidRPr="008616F7">
        <w:rPr>
          <w:rFonts w:ascii="Times New Roman" w:hAnsi="Times New Roman" w:cs="Times New Roman"/>
          <w:sz w:val="28"/>
          <w:szCs w:val="28"/>
        </w:rPr>
        <w:t>:С</w:t>
      </w:r>
      <w:proofErr w:type="spellEnd"/>
      <w:proofErr w:type="gramEnd"/>
      <w:r w:rsidRPr="008616F7">
        <w:rPr>
          <w:rFonts w:ascii="Times New Roman" w:hAnsi="Times New Roman" w:cs="Times New Roman"/>
          <w:sz w:val="28"/>
          <w:szCs w:val="28"/>
        </w:rPr>
        <w:t>. В . Абрамова, Е. Н. Бояров ; под ред.:</w:t>
      </w:r>
      <w:r w:rsidR="002C0DBF">
        <w:rPr>
          <w:rFonts w:ascii="Times New Roman" w:hAnsi="Times New Roman" w:cs="Times New Roman"/>
          <w:sz w:val="28"/>
          <w:szCs w:val="28"/>
        </w:rPr>
        <w:t xml:space="preserve"> </w:t>
      </w:r>
      <w:r w:rsidRPr="008616F7">
        <w:rPr>
          <w:rFonts w:ascii="Times New Roman" w:hAnsi="Times New Roman" w:cs="Times New Roman"/>
          <w:sz w:val="28"/>
          <w:szCs w:val="28"/>
        </w:rPr>
        <w:t>И. Г. Минервина, В. В. Моисеева. – Южно-Сахалинск</w:t>
      </w:r>
      <w:proofErr w:type="gramStart"/>
      <w:r w:rsidRPr="008616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6F7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8616F7">
        <w:rPr>
          <w:rFonts w:ascii="Times New Roman" w:hAnsi="Times New Roman" w:cs="Times New Roman"/>
          <w:sz w:val="28"/>
          <w:szCs w:val="28"/>
        </w:rPr>
        <w:t xml:space="preserve"> , 2016. – С. 67–71</w:t>
      </w:r>
    </w:p>
    <w:sectPr w:rsidR="007B6A27" w:rsidRPr="008616F7" w:rsidSect="001E7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E7443"/>
    <w:rsid w:val="001E7443"/>
    <w:rsid w:val="002C0DBF"/>
    <w:rsid w:val="007B6A27"/>
    <w:rsid w:val="0086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2024-04-12T11:58:00Z</dcterms:created>
  <dcterms:modified xsi:type="dcterms:W3CDTF">2024-04-12T12:27:00Z</dcterms:modified>
</cp:coreProperties>
</file>