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7C1" w:rsidRPr="007B07C1" w:rsidRDefault="007B07C1" w:rsidP="007B07C1">
      <w:r w:rsidRPr="007B07C1">
        <w:rPr>
          <w:b/>
          <w:bCs/>
        </w:rPr>
        <w:t>Дидактические игры для детей с нарушением зрения</w:t>
      </w:r>
    </w:p>
    <w:p w:rsidR="007B07C1" w:rsidRPr="007B07C1" w:rsidRDefault="007B07C1" w:rsidP="007B07C1">
      <w:r w:rsidRPr="007B07C1">
        <w:t> На сегодняшний день одной из актуальных проблем является реализация инклюзивного подхода в воспитании и обучении детей с ограниченными возможностями здоровья (ОВЗ) в условиях дошкольного учреждения общеразвивающего вида. К категории детей с ограниченными возможностями з</w:t>
      </w:r>
      <w:bookmarkStart w:id="0" w:name="_GoBack"/>
      <w:bookmarkEnd w:id="0"/>
      <w:r w:rsidRPr="007B07C1">
        <w:t>доровья относятся и дети с различными нарушениями зрения.</w:t>
      </w:r>
    </w:p>
    <w:p w:rsidR="007B07C1" w:rsidRPr="007B07C1" w:rsidRDefault="007B07C1" w:rsidP="007B07C1">
      <w:r w:rsidRPr="007B07C1">
        <w:t xml:space="preserve"> Эти дети немного другие. И это надо помнить. И это надо забыть… Помнить потому, что при глубоком нарушении зрения у детей страдают познавательные процессы (восприятие, воображение, наглядно-образное мышление) и это отражается на психоэмоциональном состоянии ребенка. Забыть – </w:t>
      </w:r>
      <w:proofErr w:type="gramStart"/>
      <w:r w:rsidRPr="007B07C1">
        <w:t>потому,  что</w:t>
      </w:r>
      <w:proofErr w:type="gramEnd"/>
      <w:r w:rsidRPr="007B07C1">
        <w:t xml:space="preserve"> они такие же, как все. Просто дети …</w:t>
      </w:r>
    </w:p>
    <w:p w:rsidR="007B07C1" w:rsidRPr="007B07C1" w:rsidRDefault="007B07C1" w:rsidP="007B07C1">
      <w:r w:rsidRPr="007B07C1">
        <w:t xml:space="preserve">Дети с нарушением зрения не имеют возможности хорошо видеть предметы, </w:t>
      </w:r>
      <w:proofErr w:type="gramStart"/>
      <w:r w:rsidRPr="007B07C1">
        <w:t>четко  различать</w:t>
      </w:r>
      <w:proofErr w:type="gramEnd"/>
      <w:r w:rsidRPr="007B07C1">
        <w:t xml:space="preserve">  их  признаки  и  свойства,  поэтому важно в период дошкольного  детства  научить  их,  пользуясь  неполноценным  зрением, правильно зрительно выделять важные, существенные признаки и свойства.</w:t>
      </w:r>
    </w:p>
    <w:p w:rsidR="007B07C1" w:rsidRPr="007B07C1" w:rsidRDefault="007B07C1" w:rsidP="007B07C1">
      <w:r w:rsidRPr="007B07C1">
        <w:t xml:space="preserve">В процессе восприятия предметного мира слабовидящие дети используют </w:t>
      </w:r>
      <w:proofErr w:type="gramStart"/>
      <w:r w:rsidRPr="007B07C1">
        <w:t>сохранившиеся  анализаторы</w:t>
      </w:r>
      <w:proofErr w:type="gramEnd"/>
      <w:r w:rsidRPr="007B07C1">
        <w:t xml:space="preserve">  (слух,  осязание, обоняние).  </w:t>
      </w:r>
      <w:proofErr w:type="gramStart"/>
      <w:r w:rsidRPr="007B07C1">
        <w:t>С  их</w:t>
      </w:r>
      <w:proofErr w:type="gramEnd"/>
      <w:r w:rsidRPr="007B07C1">
        <w:t xml:space="preserve">  помощью компенсируется  тот  недостаток  информации,  который  обусловлен отсутствием или значительным понижением функции зрения.</w:t>
      </w:r>
    </w:p>
    <w:p w:rsidR="007B07C1" w:rsidRPr="007B07C1" w:rsidRDefault="007B07C1" w:rsidP="007B07C1">
      <w:r w:rsidRPr="007B07C1">
        <w:t xml:space="preserve">С целью формирования сенсорных способностей у дошкольников с нарушением зрения нами были подобраны </w:t>
      </w:r>
      <w:proofErr w:type="gramStart"/>
      <w:r w:rsidRPr="007B07C1">
        <w:t>дидактические  игры</w:t>
      </w:r>
      <w:proofErr w:type="gramEnd"/>
      <w:r w:rsidRPr="007B07C1">
        <w:t>.</w:t>
      </w:r>
    </w:p>
    <w:p w:rsidR="007B07C1" w:rsidRPr="007B07C1" w:rsidRDefault="007B07C1" w:rsidP="007B07C1">
      <w:r w:rsidRPr="007B07C1">
        <w:t> </w:t>
      </w:r>
    </w:p>
    <w:p w:rsidR="007B07C1" w:rsidRPr="007B07C1" w:rsidRDefault="007B07C1" w:rsidP="007B07C1">
      <w:r w:rsidRPr="007B07C1">
        <w:rPr>
          <w:b/>
          <w:bCs/>
        </w:rPr>
        <w:t>Чудесный мешочек</w:t>
      </w:r>
    </w:p>
    <w:p w:rsidR="007B07C1" w:rsidRPr="007B07C1" w:rsidRDefault="007B07C1" w:rsidP="007B07C1">
      <w:r w:rsidRPr="007B07C1">
        <w:rPr>
          <w:b/>
          <w:bCs/>
        </w:rPr>
        <w:t>Цель: </w:t>
      </w:r>
      <w:r w:rsidRPr="007B07C1">
        <w:t>Учить узнавать предметы по характерным признакам с помощью одного из анализаторов.</w:t>
      </w:r>
    </w:p>
    <w:p w:rsidR="007B07C1" w:rsidRPr="007B07C1" w:rsidRDefault="007B07C1" w:rsidP="007B07C1">
      <w:r w:rsidRPr="007B07C1">
        <w:rPr>
          <w:b/>
          <w:bCs/>
        </w:rPr>
        <w:t>Стимульный материал: </w:t>
      </w:r>
      <w:r w:rsidRPr="007B07C1">
        <w:t>Мешочек, предметы (можно использовать предметы по лексической теме: геометрические фигуры / посуда / ...)</w:t>
      </w:r>
    </w:p>
    <w:p w:rsidR="007B07C1" w:rsidRPr="007B07C1" w:rsidRDefault="007B07C1" w:rsidP="007B07C1">
      <w:r w:rsidRPr="007B07C1">
        <w:rPr>
          <w:b/>
          <w:bCs/>
        </w:rPr>
        <w:t>Правила игры: </w:t>
      </w:r>
      <w:r w:rsidRPr="007B07C1">
        <w:t xml:space="preserve">Педагог показывает детям «чудесный мешочек» и </w:t>
      </w:r>
      <w:proofErr w:type="gramStart"/>
      <w:r w:rsidRPr="007B07C1">
        <w:t>предлагает</w:t>
      </w:r>
      <w:proofErr w:type="gramEnd"/>
      <w:r w:rsidRPr="007B07C1">
        <w:t xml:space="preserve"> не глядя взять 1 предмет определить на ощупь, что он взял.</w:t>
      </w:r>
    </w:p>
    <w:p w:rsidR="007B07C1" w:rsidRPr="007B07C1" w:rsidRDefault="007B07C1" w:rsidP="007B07C1">
      <w:r w:rsidRPr="007B07C1">
        <w:rPr>
          <w:b/>
          <w:bCs/>
        </w:rPr>
        <w:t>Адаптация для слабовидящих:</w:t>
      </w:r>
    </w:p>
    <w:p w:rsidR="007B07C1" w:rsidRPr="007B07C1" w:rsidRDefault="007B07C1" w:rsidP="007B07C1">
      <w:pPr>
        <w:numPr>
          <w:ilvl w:val="0"/>
          <w:numId w:val="1"/>
        </w:numPr>
      </w:pPr>
      <w:r w:rsidRPr="007B07C1">
        <w:t>Предметы должны быть максимально яркими,</w:t>
      </w:r>
    </w:p>
    <w:p w:rsidR="007B07C1" w:rsidRPr="007B07C1" w:rsidRDefault="007B07C1" w:rsidP="007B07C1">
      <w:pPr>
        <w:numPr>
          <w:ilvl w:val="0"/>
          <w:numId w:val="1"/>
        </w:numPr>
      </w:pPr>
      <w:r w:rsidRPr="007B07C1">
        <w:t>Предметы должны быть удобными для зрительного и осязательного обследования</w:t>
      </w:r>
    </w:p>
    <w:p w:rsidR="007B07C1" w:rsidRPr="007B07C1" w:rsidRDefault="007B07C1" w:rsidP="007B07C1">
      <w:pPr>
        <w:numPr>
          <w:ilvl w:val="0"/>
          <w:numId w:val="1"/>
        </w:numPr>
      </w:pPr>
      <w:r w:rsidRPr="007B07C1">
        <w:t>Предметы должны быть традиционной легко узнаваемой формы с четко выраженными основными деталями;</w:t>
      </w:r>
    </w:p>
    <w:p w:rsidR="007B07C1" w:rsidRPr="007B07C1" w:rsidRDefault="007B07C1" w:rsidP="007B07C1">
      <w:pPr>
        <w:numPr>
          <w:ilvl w:val="0"/>
          <w:numId w:val="1"/>
        </w:numPr>
      </w:pPr>
      <w:r w:rsidRPr="007B07C1">
        <w:t>Соблюдение предметов правильных пропорций и соотношения частей предмета в модели или макете.</w:t>
      </w:r>
    </w:p>
    <w:p w:rsidR="007B07C1" w:rsidRPr="007B07C1" w:rsidRDefault="007B07C1" w:rsidP="007B07C1">
      <w:r w:rsidRPr="007B07C1">
        <w:br/>
      </w:r>
    </w:p>
    <w:p w:rsidR="007B07C1" w:rsidRPr="007B07C1" w:rsidRDefault="007B07C1" w:rsidP="007B07C1">
      <w:r w:rsidRPr="007B07C1">
        <w:lastRenderedPageBreak/>
        <w:drawing>
          <wp:inline distT="0" distB="0" distL="0" distR="0">
            <wp:extent cx="3810000" cy="3381375"/>
            <wp:effectExtent l="0" t="0" r="0" b="9525"/>
            <wp:docPr id="1" name="Рисунок 1" descr="hello_html_24508b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4508bb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3E4" w:rsidRDefault="00F243E4"/>
    <w:sectPr w:rsidR="00F2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E35F2"/>
    <w:multiLevelType w:val="multilevel"/>
    <w:tmpl w:val="9E42E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A6"/>
    <w:rsid w:val="00397CA6"/>
    <w:rsid w:val="007B07C1"/>
    <w:rsid w:val="00F2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B54AD-6F7A-4B1F-A1D0-85AD4906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2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2024-04-12T07:49:00Z</dcterms:created>
  <dcterms:modified xsi:type="dcterms:W3CDTF">2024-04-12T07:49:00Z</dcterms:modified>
</cp:coreProperties>
</file>