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/>
        <w:spacing w:before="240" w:after="60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Профессиональное самоопределение личности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Профессиональное самоопределение – осознанный выбор направления трудовой деятельности. Важно, чтобы оно осуществлялось с пониманием ответственности за реализацию намеченного пути. Выбор профессии – процесс динамичный и многоступенчатый. Чтобы трудовая деятельность была приятной частью жизни, следует регулярно анализировать совершаемые действия и результаты. Если промежуточные итоги сигнализируют о </w:t>
      </w:r>
      <w:r/>
      <w:r>
        <w:t>том, что настало время изменений, нельзя их игнорировать.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Сущность профессионального самоопределения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У профессионального самоопределения есть ряд функций:</w:t>
      </w:r>
    </w:p>
    <w:p>
      <w:pPr>
        <w:numPr>
          <w:ilvl w:val="0"/>
          <w:numId w:val="1"/>
        </w:numPr>
        <w:ind w:left="283" w:hanging="28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Целостное осознание индивидуальных психических и физических особенностей.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Анализ и познание своих личностных особенностей (психология личности).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Принятие сложившихся социально-экономических условий жизни.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Изучение разных видов деятельности, их сравнение, выбор места в </w:t>
      </w:r>
      <w:r/>
      <w:r>
        <w:t>социуме.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Освоение выбранной профессии. Формирование субъективных критериев оценки себя, как специалиста.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 Модель профессионального самоопределения позволяет разложить процесс на три плоскости и наглядно продемонстрировать ценность успешной </w:t>
      </w:r>
      <w:r/>
      <w:r>
        <w:t xml:space="preserve">профориентации, а также </w:t>
      </w:r>
      <w:r/>
      <w:r>
        <w:t>её зависимость от особенностей личности.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Она включает следующие компоненты:</w:t>
      </w:r>
    </w:p>
    <w:p>
      <w:pPr>
        <w:numPr>
          <w:ilvl w:val="0"/>
          <w:numId w:val="1"/>
        </w:numPr>
        <w:ind w:left="283" w:hanging="28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«Могу». Эта часть отражает склонности, умения, навыки, способности, черты </w:t>
      </w:r>
      <w:hyperlink r:id="rId8" w:history="1">
        <w:r>
          <w:t>характера</w:t>
        </w:r>
      </w:hyperlink>
      <w:r>
        <w:t> и поведения.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«Хочу». Включает в себя желания, внутренние потребности, мотивы, </w:t>
      </w:r>
      <w:hyperlink r:id="rId9" w:history="1">
        <w:r>
          <w:t>ценности</w:t>
        </w:r>
      </w:hyperlink>
      <w:r>
        <w:t> и идеалы.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Также есть «Надо». Это внешние требования, обусловленные тенденциями общества и выдвигаемые к человеку.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Профессиональное самоопределение учащихся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Впервые человек знакомиться с трудовой деятельностью в дошкольном возрасте. Развитие координации движений и мелкой </w:t>
      </w:r>
      <w:r/>
      <w:r>
        <w:t>моторики требует от малышей много усилий. Постепенно они осознают, что для достижения желаемого необходимо предпринимать действия.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В начальной школе происходит укрепление этого понимания. Для этого используются разные формы активности – игровая, учебная и непосредственно трудовая. Также в этот период происходит знакомство с социальными ролями, общими признаками разных специальностей.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Профессиональное самоопределение подростков происходит в 5-7 классах. В это время школьники уже могут объяснить, чем одна профессия привлекает их больше остальных. Также они готовы детально описать обязанности, требования, которые она выдвигает.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Огромную роль в становлении первых трудовых навыков и формировании образа разных специалистов играют семья и образовательные учреждения. От готовности учителей и родителей помочь разобраться в разных сферах жизни </w:t>
      </w:r>
      <w:r/>
      <w:r>
        <w:t xml:space="preserve">во </w:t>
      </w:r>
      <w:r/>
      <w:r>
        <w:t xml:space="preserve">многом зависит поддержание интереса к </w:t>
      </w:r>
      <w:r/>
      <w:r>
        <w:t>ним.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Профессиональное самоопределение старшеклассников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Ученики старшей школы впервые предпринимают серьезные шаги в профессиональном и личностном самоопределении. Они начинают глубже изучать интересующую область на </w:t>
      </w:r>
      <w:r/>
      <w:r>
        <w:t xml:space="preserve">факультативах, специальных подготовительных курсах. Чтобы их выбор был обдуманным, требуется внимательное отношение старшего поколения к </w:t>
      </w:r>
      <w:r/>
      <w:r>
        <w:t>ним.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Важна в этот период полноценная </w:t>
      </w:r>
      <w:r/>
      <w:r>
        <w:t>профориентационная подготовка, погружение в обстановку разных </w:t>
      </w:r>
      <w:hyperlink r:id="rId10" w:history="1">
        <w:r>
          <w:t>профессий</w:t>
        </w:r>
      </w:hyperlink>
      <w:r>
        <w:t>. Для этого организовываются экскурсии, встречи с представителями разных специальностей.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Предстоящий переход от привычного образа жизни за партой к серьезному углублению в выбранную сферу – огромный </w:t>
      </w:r>
      <w:hyperlink r:id="rId11" w:history="1">
        <w:r>
          <w:t>стресс</w:t>
        </w:r>
      </w:hyperlink>
      <w:r>
        <w:t>. Важно, чтобы педагоги и психологи подготовили старшеклассников к предстоящим переменам. Они должны помочь в профессиональном самоопределении с помощью познавательных уроков, индивидуальных бесед.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Большая ответственность в этот период лежит также на членах семьи будущих студентов. Не стоит отказывать юным личностям в беседах на волнующие их </w:t>
      </w:r>
      <w:r/>
      <w:r>
        <w:t>темы, а также навязывать собственное мнение как единственно верное. Создайте атмосферу принятия, доверия, поддержки. Этим вы поможете старшеклассникам убедиться в возможности реализовать собственные образы светлого будущего.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Профессиональное самоопределение в молодом и зрелом возрасте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Становление личности как профессионала, не заканчивается с получением диплома о средне-специальном или высшем образовании. После нескольких лет стабильной работы в определенной сфере часто возникает переоценка смыслов и целей, результатом которой может стать смена рода деятельности.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 Результатами многолетней работы стали ценные выводы:</w:t>
      </w:r>
    </w:p>
    <w:p>
      <w:pPr>
        <w:numPr>
          <w:ilvl w:val="0"/>
          <w:numId w:val="1"/>
        </w:numPr>
        <w:ind w:left="283" w:hanging="28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В возрасте 27-30 лет большинство людей испытывают </w:t>
      </w:r>
      <w:hyperlink r:id="rId12" w:history="1">
        <w:r>
          <w:t xml:space="preserve">психологический </w:t>
        </w:r>
        <w:r/>
        <w:r>
          <w:t>дискомфорт</w:t>
        </w:r>
      </w:hyperlink>
      <w:r>
        <w:t>, связанный с работой. Любая причина признается веской, адекватной для переосмысления профессионального самоопределения. Ее результатами может стать как смена места работы, так и кардинальное изменение рода занятий.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После 30 лет, а также с наступлением зрелости, ученые отмечают наиболее продуктивный в карьерном плане возраст. Благодаря накопившемуся опыту, укрепившейся в себе уверенности человек начинает испытывать «профессиональный оптимизм». Все меньше задач кажутся </w:t>
      </w:r>
      <w:r/>
      <w:r>
        <w:t>нереализуемыми.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Единственное предостережение, которое делают исследователи, связано с явлением деструктивной ревизии жизни. Чтобы избежать его, важно замечать не только ошибки и провалы. Необходимо уметь ценить свой труд, выделять малейшие достижения.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Проблема профессионального самоопределения личности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Современный рынок труда стремительно меняется. Это обуславливает сложность выбора специальности. Постоянно появляются новые профессии, а популярные ранее сильно трансформируются или уходят в прошлое.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Выбирая карьерный путь, каждый должен осознавать последствия решения. Поэтому не стоит пренебрегать анализом </w:t>
      </w:r>
      <w:r/>
      <w:r>
        <w:t xml:space="preserve">востребованности выбранной специальности. Для этого стоит изучить </w:t>
      </w:r>
      <w:r/>
      <w:r>
        <w:t>её технологии, значимость в современных реалиях, ознакомиться с прогнозами на будущее. Утрата возможности работать по выбранной профессии – стресс, который негативно отразится на всей жизни человека. Поэтому не стоит поддаваться иллюзиям, делать выбор на </w:t>
      </w:r>
      <w:hyperlink r:id="rId13" w:history="1">
        <w:r>
          <w:t>эмоциях</w:t>
        </w:r>
      </w:hyperlink>
      <w:r>
        <w:t>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Развитие личности и профессиональное самоопределение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Профессиональное самоопределение и целостное развитие личности неразрывно взаимосвязаны. С одной стороны успешная трудовая деятельность – важнейший компонент социализации человека, который сильно влияет на удовлетворенность жизнью. Обратная сторона медали заключается в </w:t>
      </w:r>
      <w:r/>
      <w:r>
        <w:t xml:space="preserve">том, что без непрестанного изучения потребностей и всестороннего саморазвития люди не могут </w:t>
      </w:r>
      <w:r/>
      <w:r>
        <w:t>достичь успеха в профессии.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Когда человек находит место в обществе, ему проще двигаться к поставленным целям. Его жизнь наполняется смыслом и позитивом, а общество получает </w:t>
      </w:r>
      <w:r/>
      <w:r>
        <w:t>еще одного сильного члена, способного стимулировать прогресс.</w:t>
      </w:r>
    </w:p>
    <w:p>
      <w:pPr>
        <w:ind w:firstLine="0"/>
        <w:spacing w:before="240" w:after="60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Факторы профессионального самоопределения личности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 Первая составляющая – внутренние мотивационные факторы:</w:t>
      </w:r>
    </w:p>
    <w:p>
      <w:pPr>
        <w:numPr>
          <w:ilvl w:val="0"/>
          <w:numId w:val="1"/>
        </w:numPr>
        <w:ind w:left="283" w:hanging="28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Личные предпочтения. Сюда входят потребности, желания, внутренние мотивы, моральные ценности.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Представления о комфортном уровне жизни. Включают индивидуальный образ желаемого будущего (место проживания, готовность к командировкам, график жизни).</w:t>
      </w:r>
    </w:p>
    <w:p>
      <w:pPr>
        <w:numPr>
          <w:ilvl w:val="0"/>
          <w:numId w:val="1"/>
        </w:numPr>
        <w:ind w:left="283" w:hanging="283"/>
        <w:spacing w:before="6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>Собственная оценка трудовой деятельности. Индивидуальные представления о престиже и привлекательности профессии. Также сюда входят размышления по поводу сложности возлагаемых обязанностей, субъективная оценка открывающихся перспектив.</w:t>
      </w:r>
    </w:p>
    <w:p>
      <w:pPr>
        <w:ind w:firstLine="0"/>
        <w:spacing w:before="240" w:after="60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Профессиональное самоопределение также зависит от ряда внешних факторов: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Cs/>
        </w:rPr>
      </w:pPr>
      <w:r>
        <w:rPr>
          <w:bCs/>
        </w:rPr>
        <w:t>Социальное положение. Огромное влияние оказывают стереотипы, сложившиеся в мышлении под воздействием условий жизни в детстве и юности. Формирование отношения к работе зависит от позиции старшего поколения, которое ежедневным примером неосознанно влияет на образ будущего в мыслях подростков.</w:t>
      </w:r>
    </w:p>
    <w:p>
      <w:pPr>
        <w:numPr>
          <w:ilvl w:val="0"/>
          <w:numId w:val="1"/>
        </w:numPr>
        <w:ind w:left="283" w:hanging="283"/>
        <w:spacing w:before="60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Cs/>
        </w:rPr>
      </w:pPr>
      <w:r>
        <w:rPr>
          <w:bCs/>
        </w:rPr>
        <w:t>Окружение. Сюда относятся уже озвучиваемые родителями, родственниками, друзьями рекомендации.</w:t>
      </w:r>
    </w:p>
    <w:p>
      <w:pPr>
        <w:numPr>
          <w:ilvl w:val="0"/>
          <w:numId w:val="1"/>
        </w:numPr>
        <w:ind w:left="283" w:hanging="283"/>
        <w:spacing w:before="60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Cs/>
        </w:rPr>
      </w:pPr>
      <w:r>
        <w:rPr>
          <w:bCs/>
        </w:rPr>
        <w:t xml:space="preserve">Состояние рынка труда. Играют значимую роль </w:t>
      </w:r>
      <w:r>
        <w:rPr>
          <w:bCs/>
        </w:rPr>
      </w:r>
      <w:r>
        <w:rPr>
          <w:bCs/>
        </w:rPr>
        <w:t>востребованность и популярность профессии. Часто ошибочный выбор занятия является следствием подмены истинных желаний. Человек отодвигает в сторону свое мнение и переключается на приоритеты знакомых.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Сюда </w:t>
      </w:r>
      <w:r/>
      <w:r>
        <w:t>же можно добавить влияние средств массовой информации.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Вывод</w:t>
      </w:r>
    </w:p>
    <w:p>
      <w:pPr>
        <w:ind w:firstLine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  <w:r>
        <w:t xml:space="preserve">Осознанное профессиональное самоопределение развивает сильные стороны, помогает ощущать удовлетворение от проделанной работы, занять достойное положение в </w:t>
      </w:r>
      <w:r/>
      <w:r>
        <w:t>социуме. Человек чувствует себя нужным членом общества, легче идет на контакт. Удовольствие от проделанной работы и радость от возможности обсудить волнующие человека сферы жизни – ценный ресурс энергии.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singleLevel"/>
    <w:name w:val="Bullet 3"/>
    <w:lvl w:ilvl="0">
      <w:start w:val="1"/>
      <w:numFmt w:val="ordinal"/>
      <w:suff w:val="tab"/>
      <w:lvlText w:val="%1"/>
      <w:lvlJc w:val="left"/>
      <w:pPr>
        <w:ind w:left="0" w:hanging="0"/>
      </w:pPr>
      <w:rPr/>
    </w:lvl>
  </w:abstractNum>
  <w:abstractNum w:abstractNumId="3">
    <w:multiLevelType w:val="singleLevel"/>
    <w:name w:val="Bullet 3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4">
    <w:multiLevelType w:val="singleLevel"/>
    <w:name w:val="Bullet 4"/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5">
    <w:multiLevelType w:val="singleLevel"/>
    <w:name w:val="Bullet 5"/>
    <w:lvl w:ilvl="0">
      <w:start w:val="1"/>
      <w:numFmt w:val="ordinal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Figure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5063659"/>
  <w:tmCommentsPr>
    <w:tmCommentsPlace w:val="0"/>
    <w:tmCommentsWidth w:val="3120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617018638" w:val="702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kern w:val="1"/>
        <w:sz w:val="28"/>
        <w:szCs w:val="28"/>
        <w:lang w:val="ru-ru" w:eastAsia="zh-cn" w:bidi="ar-sa"/>
      </w:rPr>
    </w:rPrDefault>
    <w:pPrDefault>
      <w:pPr>
        <w:ind w:firstLine="397"/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pPr>
      <w:outlineLvl w:val="1"/>
    </w:pPr>
    <w:rPr>
      <w:sz w:val="32"/>
      <w:szCs w:val="32"/>
    </w:rPr>
  </w:style>
  <w:style w:type="paragraph" w:styleId="3">
    <w:name w:val="heading 3"/>
    <w:qFormat/>
    <w:basedOn w:val="2"/>
    <w:pPr>
      <w:outlineLvl w:val="2"/>
    </w:pPr>
    <w:rPr>
      <w:sz w:val="28"/>
      <w:szCs w:val="28"/>
    </w:rPr>
  </w:style>
  <w:style w:type="character" w:styleId="" w:default="1">
    <w:name w:val="Default Paragraph Font"/>
    <w:rPr>
      <w:rFonts w:eastAsia="SimSun"/>
      <w:sz w:val="20"/>
      <w:szCs w:val="20"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kern w:val="1"/>
        <w:sz w:val="28"/>
        <w:szCs w:val="28"/>
        <w:lang w:val="ru-ru" w:eastAsia="zh-cn" w:bidi="ar-sa"/>
      </w:rPr>
    </w:rPrDefault>
    <w:pPrDefault>
      <w:pPr>
        <w:ind w:firstLine="397"/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pPr>
      <w:outlineLvl w:val="1"/>
    </w:pPr>
    <w:rPr>
      <w:sz w:val="32"/>
      <w:szCs w:val="32"/>
    </w:rPr>
  </w:style>
  <w:style w:type="paragraph" w:styleId="3">
    <w:name w:val="heading 3"/>
    <w:qFormat/>
    <w:basedOn w:val="2"/>
    <w:pPr>
      <w:outlineLvl w:val="2"/>
    </w:pPr>
    <w:rPr>
      <w:sz w:val="28"/>
      <w:szCs w:val="28"/>
    </w:rPr>
  </w:style>
  <w:style w:type="character" w:styleId="" w:default="1">
    <w:name w:val="Default Paragraph Font"/>
    <w:rPr>
      <w:rFonts w:eastAsia="SimSun"/>
      <w:sz w:val="20"/>
      <w:szCs w:val="20"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yandex.ru/turbo/lifemotivation.online/s/razvitie-lichnosti/samorazvitie/formirovanie-haraktera?parent-reqid=1616334766066895-1406298119342788673800110-production-app-host-vla-web-yp-9&amp;utm_source=turbo_turbo" TargetMode="External"/><Relationship Id="rId9" Type="http://schemas.openxmlformats.org/officeDocument/2006/relationships/hyperlink" Target="https://yandex.ru/turbo/lifemotivation.online/s/razvitie-lichnosti/samorazvitie/zhiznennye-tsennosti?parent-reqid=1616334766066895-1406298119342788673800110-production-app-host-vla-web-yp-9&amp;utm_source=turbo_turbo" TargetMode="External"/><Relationship Id="rId10" Type="http://schemas.openxmlformats.org/officeDocument/2006/relationships/hyperlink" Target="https://yandex.ru/turbo/lifemotivation.online/s/razvitie-lichnosti/samopoznanie/kak-vybrat-professiyu-rebyonku?parent-reqid=1616334766066895-1406298119342788673800110-production-app-host-vla-web-yp-9&amp;utm_source=turbo_turbo" TargetMode="External"/><Relationship Id="rId11" Type="http://schemas.openxmlformats.org/officeDocument/2006/relationships/hyperlink" Target="https://yandex.ru/turbo/lifemotivation.online/s/razvitie-lichnosti/samorazvitie/kak-snyat-stress?parent-reqid=1616334766066895-1406298119342788673800110-production-app-host-vla-web-yp-9&amp;utm_source=turbo_turbo" TargetMode="External"/><Relationship Id="rId12" Type="http://schemas.openxmlformats.org/officeDocument/2006/relationships/hyperlink" Target="https://yandex.ru/turbo/lifemotivation.online/s/razvitie-lichnosti/samopoznanie/psihologicheskij-diskomfort?parent-reqid=1616334766066895-1406298119342788673800110-production-app-host-vla-web-yp-9&amp;utm_source=turbo_turbo" TargetMode="External"/><Relationship Id="rId13" Type="http://schemas.openxmlformats.org/officeDocument/2006/relationships/hyperlink" Target="https://yandex.ru/turbo/lifemotivation.online/s/razvitie-lichnosti/samopoznanie/kak-kontrolirovat-svoi-ehmocii?parent-reqid=1616334766066895-1406298119342788673800110-production-app-host-vla-web-yp-9&amp;utm_source=turbo_tur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rev.702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2021-03-21T18:19:41Z</dcterms:created>
  <dcterms:modified xsi:type="dcterms:W3CDTF">2021-03-29T14:50:38Z</dcterms:modified>
</cp:coreProperties>
</file>