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2E" w:rsidRPr="00D1382E" w:rsidRDefault="00D1382E" w:rsidP="00D1382E">
      <w:pPr>
        <w:jc w:val="center"/>
        <w:rPr>
          <w:rFonts w:ascii="Verdana" w:hAnsi="Verdana"/>
          <w:b/>
          <w:color w:val="333333"/>
          <w:shd w:val="clear" w:color="auto" w:fill="FFFFFF"/>
        </w:rPr>
      </w:pPr>
      <w:r w:rsidRPr="00D1382E">
        <w:rPr>
          <w:rFonts w:ascii="Verdana" w:hAnsi="Verdana"/>
          <w:b/>
          <w:color w:val="333333"/>
          <w:shd w:val="clear" w:color="auto" w:fill="FFFFFF"/>
        </w:rPr>
        <w:t>Методическое пособие «</w:t>
      </w:r>
      <w:bookmarkStart w:id="0" w:name="_GoBack"/>
      <w:bookmarkEnd w:id="0"/>
      <w:r w:rsidRPr="00D1382E">
        <w:rPr>
          <w:rFonts w:ascii="Verdana" w:hAnsi="Verdana"/>
          <w:b/>
          <w:color w:val="333333"/>
          <w:shd w:val="clear" w:color="auto" w:fill="FFFFFF"/>
        </w:rPr>
        <w:t>Зарядка для мозга»</w:t>
      </w:r>
    </w:p>
    <w:p w:rsidR="0012057C" w:rsidRDefault="00BD666D">
      <w:pPr>
        <w:rPr>
          <w:rFonts w:ascii="Verdana" w:hAnsi="Verdana"/>
          <w:color w:val="333333"/>
          <w:sz w:val="27"/>
          <w:szCs w:val="27"/>
          <w:shd w:val="clear" w:color="auto" w:fill="FFFFFF"/>
        </w:rPr>
      </w:pPr>
      <w:r w:rsidRPr="00BD666D">
        <w:rPr>
          <w:rFonts w:ascii="Verdana" w:hAnsi="Verdana"/>
          <w:color w:val="333333"/>
          <w:shd w:val="clear" w:color="auto" w:fill="FFFFFF"/>
        </w:rPr>
        <w:t>Единство мозга складывается из деятельности двух его полушарий. Частенько, стараясь как можно лучше подготовить ребёнка к школе, мы тем самым заменяем его психическое развитие преждевременным обучением левого полушария. Хотелось бы предупредить об опасности чрезмерно раннего (до 5 с половиной лет) обучения буквам, цифрам, нотам, схемам, которые вытесняют образы, подавляют образное мышление. Может произойти ранняя и неправомерная стимуляция развития левого полушария головного мозга в ущерб правому - образному, творческому. В возрасте до 6 лет должно доминировать именно образное мышление. Развивающая работа должна быть направлена от движения к мышлению, а не наоборот. Кроме того, раннее обучение может спровоцировать невроз. Чтобы у детей не произошло перекоса на одну сторону, и не было нервного расстройства, можно заниматься специальными упражнениями. Упражнения направлены на улучшение внимания, на развитие навыков коммуникации, письма. После выполнения упражнений дети становятся внимательнее, спокойнее, в целом улучшается их успеваемость. Упражнения «Гимнастики мозга» дают возможность задействовать те участки коры больших полушарий, которые раньше не участвовали в обучении; повысить эффективность мышления – и потому, увеличить способность мозга к запоминанию. Оказалось, что упражнения работают не только для детей, но и для людей разных возрастов и занятий. Гимнастика мозга представляет собой простые и доставляющие удовольствие движения и упражнения, они помогают обучающимся любого возраста раскрывать те возможности, которые заложены в нашем теле</w:t>
      </w:r>
      <w:r>
        <w:rPr>
          <w:rFonts w:ascii="Verdana" w:hAnsi="Verdana"/>
          <w:color w:val="333333"/>
          <w:sz w:val="27"/>
          <w:szCs w:val="27"/>
          <w:shd w:val="clear" w:color="auto" w:fill="FFFFFF"/>
        </w:rPr>
        <w:t>.</w:t>
      </w:r>
    </w:p>
    <w:p w:rsidR="00BD666D" w:rsidRDefault="00BD666D" w:rsidP="00BD666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a4"/>
          <w:rFonts w:ascii="Verdana" w:hAnsi="Verdana" w:cs="Arial"/>
          <w:color w:val="333333"/>
          <w:shd w:val="clear" w:color="auto" w:fill="FFFFFF"/>
        </w:rPr>
        <w:t>«Кулак-ребро-ладонь»</w:t>
      </w:r>
    </w:p>
    <w:p w:rsidR="00BD666D" w:rsidRDefault="00BD666D" w:rsidP="00BD666D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>     Ребёнку показывают три поло</w:t>
      </w:r>
      <w:r>
        <w:rPr>
          <w:rFonts w:ascii="Verdana" w:hAnsi="Verdana" w:cs="Arial"/>
          <w:color w:val="333333"/>
          <w:shd w:val="clear" w:color="auto" w:fill="FFFFFF"/>
        </w:rPr>
        <w:softHyphen/>
        <w:t>жения руки на плоскости стола, последовательно сменяю</w:t>
      </w:r>
      <w:r>
        <w:rPr>
          <w:rFonts w:ascii="Verdana" w:hAnsi="Verdana" w:cs="Arial"/>
          <w:color w:val="333333"/>
          <w:shd w:val="clear" w:color="auto" w:fill="FFFFFF"/>
        </w:rPr>
        <w:softHyphen/>
        <w:t xml:space="preserve">щих друг друга. Ладонь на плоскости, </w:t>
      </w:r>
      <w:proofErr w:type="gramStart"/>
      <w:r>
        <w:rPr>
          <w:rFonts w:ascii="Verdana" w:hAnsi="Verdana" w:cs="Arial"/>
          <w:color w:val="333333"/>
          <w:shd w:val="clear" w:color="auto" w:fill="FFFFFF"/>
        </w:rPr>
        <w:t>ладонь</w:t>
      </w:r>
      <w:proofErr w:type="gramEnd"/>
      <w:r>
        <w:rPr>
          <w:rFonts w:ascii="Verdana" w:hAnsi="Verdana" w:cs="Arial"/>
          <w:color w:val="333333"/>
          <w:shd w:val="clear" w:color="auto" w:fill="FFFFFF"/>
        </w:rPr>
        <w:t xml:space="preserve"> сжатая в ку</w:t>
      </w:r>
      <w:r>
        <w:rPr>
          <w:rFonts w:ascii="Verdana" w:hAnsi="Verdana" w:cs="Arial"/>
          <w:color w:val="333333"/>
          <w:shd w:val="clear" w:color="auto" w:fill="FFFFFF"/>
        </w:rPr>
        <w:softHyphen/>
        <w:t>лак, ладонь ребром на плоскости стола, распрямленная ла</w:t>
      </w:r>
      <w:r>
        <w:rPr>
          <w:rFonts w:ascii="Verdana" w:hAnsi="Verdana" w:cs="Arial"/>
          <w:color w:val="333333"/>
          <w:shd w:val="clear" w:color="auto" w:fill="FFFFFF"/>
        </w:rPr>
        <w:softHyphen/>
        <w:t>донь на плоскости стола. Ребенок выполняет пробу вместе с педагогом, затем по памяти в течение 8—10 повторений моторной программы.</w:t>
      </w:r>
    </w:p>
    <w:p w:rsidR="00BD666D" w:rsidRDefault="00BD666D" w:rsidP="00BD666D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>     Проба   выполняется сначала правой рукой, потом — левой, затем — двумя руками вместе.</w:t>
      </w:r>
    </w:p>
    <w:p w:rsidR="00BD666D" w:rsidRDefault="00BD666D" w:rsidP="00BD666D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333333"/>
          <w:shd w:val="clear" w:color="auto" w:fill="FFFFFF"/>
        </w:rPr>
        <w:t>     При усвоении программы или при затруднениях в выполнении инструкций педагог предлагает ребенку помогать себе командами («ку</w:t>
      </w:r>
      <w:r>
        <w:rPr>
          <w:rFonts w:ascii="Verdana" w:hAnsi="Verdana" w:cs="Arial"/>
          <w:color w:val="333333"/>
          <w:shd w:val="clear" w:color="auto" w:fill="FFFFFF"/>
        </w:rPr>
        <w:softHyphen/>
        <w:t>лак—ребро—ладонь»), произносимыми вслух или про себя.</w:t>
      </w:r>
    </w:p>
    <w:p w:rsidR="00BD666D" w:rsidRDefault="00BD666D" w:rsidP="00BD66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 w:cs="Arial"/>
          <w:noProof/>
          <w:color w:val="333333"/>
        </w:rPr>
        <w:drawing>
          <wp:inline distT="0" distB="0" distL="0" distR="0">
            <wp:extent cx="1905000" cy="1438275"/>
            <wp:effectExtent l="19050" t="0" r="0" b="0"/>
            <wp:docPr id="1" name="Рисунок 1" descr="http://arhdetsad13.edusite.ru/images/moz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detsad13.edusite.ru/images/mozg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6D" w:rsidRDefault="00BD666D" w:rsidP="00BD66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BD666D" w:rsidRDefault="00BD666D" w:rsidP="00BD66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BD666D" w:rsidRDefault="00BD666D" w:rsidP="00BD66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BD666D" w:rsidRDefault="00BD666D" w:rsidP="00BD66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4456433"/>
            <wp:effectExtent l="0" t="742950" r="0" b="725167"/>
            <wp:docPr id="6" name="Рисунок 6" descr="C:\Users\User\AppData\Local\Microsoft\Windows\Temporary Internet Files\Content.Word\20240215_16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20240215_163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66D" w:rsidSect="0012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66D"/>
    <w:rsid w:val="0012057C"/>
    <w:rsid w:val="00BD666D"/>
    <w:rsid w:val="00D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C505E-159B-40B7-9021-C1A5A555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6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cp:lastPrinted>2024-02-19T06:26:00Z</cp:lastPrinted>
  <dcterms:created xsi:type="dcterms:W3CDTF">2024-02-15T13:44:00Z</dcterms:created>
  <dcterms:modified xsi:type="dcterms:W3CDTF">2024-02-19T06:27:00Z</dcterms:modified>
</cp:coreProperties>
</file>