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544" w:rsidRPr="00EC4544" w:rsidRDefault="00EC4544" w:rsidP="00EC4544">
      <w:pPr>
        <w:shd w:val="clear" w:color="auto" w:fill="FFFFFF"/>
        <w:spacing w:after="0" w:line="240" w:lineRule="auto"/>
        <w:jc w:val="center"/>
        <w:rPr>
          <w:rFonts w:ascii="Calibri" w:eastAsia="Times New Roman" w:hAnsi="Calibri" w:cs="Calibri"/>
          <w:color w:val="000000"/>
          <w:lang w:eastAsia="ru-RU"/>
        </w:rPr>
      </w:pPr>
      <w:r w:rsidRPr="00EC4544">
        <w:rPr>
          <w:rFonts w:ascii="Times New Roman" w:eastAsia="Times New Roman" w:hAnsi="Times New Roman" w:cs="Times New Roman"/>
          <w:b/>
          <w:bCs/>
          <w:color w:val="212529"/>
          <w:sz w:val="44"/>
          <w:szCs w:val="44"/>
          <w:lang w:eastAsia="ru-RU"/>
        </w:rPr>
        <w:t>«Игры для сенсорного развития детей раннего возраста».</w:t>
      </w:r>
      <w:bookmarkStart w:id="0" w:name="_GoBack"/>
      <w:bookmarkEnd w:id="0"/>
    </w:p>
    <w:p w:rsidR="00EC4544" w:rsidRPr="00EC4544" w:rsidRDefault="00EC4544" w:rsidP="00EC4544">
      <w:pPr>
        <w:shd w:val="clear" w:color="auto" w:fill="FFFFFF"/>
        <w:spacing w:after="0" w:line="240" w:lineRule="auto"/>
        <w:rPr>
          <w:rFonts w:ascii="Calibri" w:eastAsia="Times New Roman" w:hAnsi="Calibri" w:cs="Calibri"/>
          <w:color w:val="000000"/>
          <w:lang w:eastAsia="ru-RU"/>
        </w:rPr>
      </w:pPr>
      <w:r w:rsidRPr="00EC4544">
        <w:rPr>
          <w:rFonts w:ascii="Times New Roman" w:eastAsia="Times New Roman" w:hAnsi="Times New Roman" w:cs="Times New Roman"/>
          <w:color w:val="212529"/>
          <w:sz w:val="24"/>
          <w:szCs w:val="24"/>
          <w:lang w:eastAsia="ru-RU"/>
        </w:rPr>
        <w:t>                                       </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w:t>
      </w:r>
      <w:proofErr w:type="gramStart"/>
      <w:r w:rsidRPr="00EC4544">
        <w:rPr>
          <w:rFonts w:ascii="Times New Roman" w:eastAsia="Times New Roman" w:hAnsi="Times New Roman" w:cs="Times New Roman"/>
          <w:color w:val="212529"/>
          <w:sz w:val="24"/>
          <w:szCs w:val="24"/>
          <w:lang w:eastAsia="ru-RU"/>
        </w:rPr>
        <w:t>Профессор  Н.М.</w:t>
      </w:r>
      <w:proofErr w:type="gramEnd"/>
      <w:r w:rsidRPr="00EC4544">
        <w:rPr>
          <w:rFonts w:ascii="Times New Roman" w:eastAsia="Times New Roman" w:hAnsi="Times New Roman" w:cs="Times New Roman"/>
          <w:color w:val="212529"/>
          <w:sz w:val="24"/>
          <w:szCs w:val="24"/>
          <w:lang w:eastAsia="ru-RU"/>
        </w:rPr>
        <w:t xml:space="preserve"> </w:t>
      </w:r>
      <w:proofErr w:type="spellStart"/>
      <w:r w:rsidRPr="00EC4544">
        <w:rPr>
          <w:rFonts w:ascii="Times New Roman" w:eastAsia="Times New Roman" w:hAnsi="Times New Roman" w:cs="Times New Roman"/>
          <w:color w:val="212529"/>
          <w:sz w:val="24"/>
          <w:szCs w:val="24"/>
          <w:lang w:eastAsia="ru-RU"/>
        </w:rPr>
        <w:t>Щелованов</w:t>
      </w:r>
      <w:proofErr w:type="spellEnd"/>
      <w:r w:rsidRPr="00EC4544">
        <w:rPr>
          <w:rFonts w:ascii="Times New Roman" w:eastAsia="Times New Roman" w:hAnsi="Times New Roman" w:cs="Times New Roman"/>
          <w:color w:val="212529"/>
          <w:sz w:val="24"/>
          <w:szCs w:val="24"/>
          <w:lang w:eastAsia="ru-RU"/>
        </w:rPr>
        <w:t xml:space="preserve"> называл ранний возраст «золотой порой» сенсорного воспитания. Теория и практика дошкольного обучения и воспитания, начиная с самых своих истоков уделяла сенсорному воспитанию существенное внимание, а зачастую выделяла его в качестве центрального момента педагогического процесса.</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становится особенно понятен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 xml:space="preserve">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 Например, можно </w:t>
      </w:r>
      <w:r w:rsidRPr="00EC4544">
        <w:rPr>
          <w:rFonts w:ascii="Times New Roman" w:eastAsia="Times New Roman" w:hAnsi="Times New Roman" w:cs="Times New Roman"/>
          <w:color w:val="212529"/>
          <w:sz w:val="24"/>
          <w:szCs w:val="24"/>
          <w:lang w:eastAsia="ru-RU"/>
        </w:rPr>
        <w:lastRenderedPageBreak/>
        <w:t xml:space="preserve">научить ребенка строить из </w:t>
      </w:r>
      <w:proofErr w:type="gramStart"/>
      <w:r w:rsidRPr="00EC4544">
        <w:rPr>
          <w:rFonts w:ascii="Times New Roman" w:eastAsia="Times New Roman" w:hAnsi="Times New Roman" w:cs="Times New Roman"/>
          <w:color w:val="212529"/>
          <w:sz w:val="24"/>
          <w:szCs w:val="24"/>
          <w:lang w:eastAsia="ru-RU"/>
        </w:rPr>
        <w:t>кубиков  красивый</w:t>
      </w:r>
      <w:proofErr w:type="gramEnd"/>
      <w:r w:rsidRPr="00EC4544">
        <w:rPr>
          <w:rFonts w:ascii="Times New Roman" w:eastAsia="Times New Roman" w:hAnsi="Times New Roman" w:cs="Times New Roman"/>
          <w:color w:val="212529"/>
          <w:sz w:val="24"/>
          <w:szCs w:val="24"/>
          <w:lang w:eastAsia="ru-RU"/>
        </w:rPr>
        <w:t xml:space="preserve"> дом, но педагогический процесс при этом организуется таким образом, что ребенок ничего не приобретает ни для сенсорного, ни для умственного развития.</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Умения воспринимать предметы, анализировать их, сравнивать, обобщать не формируются сами собой в ходе той или иной деятельности, требуется специальное обучение по определенной системе. Обучая детей рисовать, лепить,</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строить, педагог должен одновременно уделять специальное внимание развитию их восприятия, умения анализировать, обобщать и т.д. [20].</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 xml:space="preserve">Интерес     ребенка 3-го года жизни    к     игре     во    многом     определяется яркостью, эмоциональностью, новизной игрушек и дидактических пособий. В </w:t>
      </w:r>
      <w:proofErr w:type="gramStart"/>
      <w:r w:rsidRPr="00EC4544">
        <w:rPr>
          <w:rFonts w:ascii="Times New Roman" w:eastAsia="Times New Roman" w:hAnsi="Times New Roman" w:cs="Times New Roman"/>
          <w:color w:val="212529"/>
          <w:sz w:val="24"/>
          <w:szCs w:val="24"/>
          <w:lang w:eastAsia="ru-RU"/>
        </w:rPr>
        <w:t>связи  с</w:t>
      </w:r>
      <w:proofErr w:type="gramEnd"/>
      <w:r w:rsidRPr="00EC4544">
        <w:rPr>
          <w:rFonts w:ascii="Times New Roman" w:eastAsia="Times New Roman" w:hAnsi="Times New Roman" w:cs="Times New Roman"/>
          <w:color w:val="212529"/>
          <w:sz w:val="24"/>
          <w:szCs w:val="24"/>
          <w:lang w:eastAsia="ru-RU"/>
        </w:rPr>
        <w:t xml:space="preserve">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 xml:space="preserve">В     процессе     </w:t>
      </w:r>
      <w:proofErr w:type="gramStart"/>
      <w:r w:rsidRPr="00EC4544">
        <w:rPr>
          <w:rFonts w:ascii="Times New Roman" w:eastAsia="Times New Roman" w:hAnsi="Times New Roman" w:cs="Times New Roman"/>
          <w:color w:val="212529"/>
          <w:sz w:val="24"/>
          <w:szCs w:val="24"/>
          <w:lang w:eastAsia="ru-RU"/>
        </w:rPr>
        <w:t>сенсорного  развития</w:t>
      </w:r>
      <w:proofErr w:type="gramEnd"/>
      <w:r w:rsidRPr="00EC4544">
        <w:rPr>
          <w:rFonts w:ascii="Times New Roman" w:eastAsia="Times New Roman" w:hAnsi="Times New Roman" w:cs="Times New Roman"/>
          <w:color w:val="212529"/>
          <w:sz w:val="24"/>
          <w:szCs w:val="24"/>
          <w:lang w:eastAsia="ru-RU"/>
        </w:rPr>
        <w:t xml:space="preserve">  важно     учитывать,     что познавательные возможности ребенка трех лет еще не велики, не совершенны. Поэтому   необходимо   осуществлять   </w:t>
      </w:r>
      <w:proofErr w:type="gramStart"/>
      <w:r w:rsidRPr="00EC4544">
        <w:rPr>
          <w:rFonts w:ascii="Times New Roman" w:eastAsia="Times New Roman" w:hAnsi="Times New Roman" w:cs="Times New Roman"/>
          <w:color w:val="212529"/>
          <w:sz w:val="24"/>
          <w:szCs w:val="24"/>
          <w:lang w:eastAsia="ru-RU"/>
        </w:rPr>
        <w:t>ознакомление  с</w:t>
      </w:r>
      <w:proofErr w:type="gramEnd"/>
      <w:r w:rsidRPr="00EC4544">
        <w:rPr>
          <w:rFonts w:ascii="Times New Roman" w:eastAsia="Times New Roman" w:hAnsi="Times New Roman" w:cs="Times New Roman"/>
          <w:color w:val="212529"/>
          <w:sz w:val="24"/>
          <w:szCs w:val="24"/>
          <w:lang w:eastAsia="ru-RU"/>
        </w:rPr>
        <w:t xml:space="preserve"> простыми   по   своим свойствам   предметами   и   в   первую   очередь   с   теми,   с   которыми   дети сталкиваются в жизни.</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Этому способствуют специальные дидактические игры:</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Величина</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БОЛЬШИЕ И МАЛЕНЬКИЕ</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Цель: Научить ребенка чередовать предметы по величине</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Оборудование: По четыре больших и маленьких бусины (приблизительно 2 и 1см) одинакового цвета. Шнур или мягкая проволока, кукла и корзиночка.</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 xml:space="preserve">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w:t>
      </w:r>
      <w:proofErr w:type="gramStart"/>
      <w:r w:rsidRPr="00EC4544">
        <w:rPr>
          <w:rFonts w:ascii="Times New Roman" w:eastAsia="Times New Roman" w:hAnsi="Times New Roman" w:cs="Times New Roman"/>
          <w:color w:val="212529"/>
          <w:sz w:val="24"/>
          <w:szCs w:val="24"/>
          <w:lang w:eastAsia="ru-RU"/>
        </w:rPr>
        <w:t>маленькую,  затем</w:t>
      </w:r>
      <w:proofErr w:type="gramEnd"/>
      <w:r w:rsidRPr="00EC4544">
        <w:rPr>
          <w:rFonts w:ascii="Times New Roman" w:eastAsia="Times New Roman" w:hAnsi="Times New Roman" w:cs="Times New Roman"/>
          <w:color w:val="212529"/>
          <w:sz w:val="24"/>
          <w:szCs w:val="24"/>
          <w:lang w:eastAsia="ru-RU"/>
        </w:rPr>
        <w:t xml:space="preserve">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ПОРУЧЕНИЯ</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Цель: Учить детей различать и называть игрушки, а также выделять их размер; развивать слуховое восприятие, совершенствовать понимание речи.</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Оборудование: Большие и маленькие собачки, машинки, коробочки, мячи, чашки, кубики, матрешка.</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Ход: Воспитатель показывает ребенку игрушки и предметы и предлагает назвать их, отмечая их размер. Затем дает малышу следующие задания:</w:t>
      </w:r>
    </w:p>
    <w:p w:rsidR="00EC4544" w:rsidRPr="00EC4544" w:rsidRDefault="00EC4544" w:rsidP="00EC454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Большую собаку напои чаем из большой чашки, а маленькую – из маленькой;</w:t>
      </w:r>
    </w:p>
    <w:p w:rsidR="00EC4544" w:rsidRPr="00EC4544" w:rsidRDefault="00EC4544" w:rsidP="00EC454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Покатай матрешку в большой машине;</w:t>
      </w:r>
    </w:p>
    <w:p w:rsidR="00EC4544" w:rsidRPr="00EC4544" w:rsidRDefault="00EC4544" w:rsidP="00EC454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Поставь маленькую собаку возле матрешки;</w:t>
      </w:r>
    </w:p>
    <w:p w:rsidR="00EC4544" w:rsidRPr="00EC4544" w:rsidRDefault="00EC4544" w:rsidP="00EC454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Построй для большой собачки домик из больших кубиков, а для маленькой – из маленьких;</w:t>
      </w:r>
    </w:p>
    <w:p w:rsidR="00EC4544" w:rsidRPr="00EC4544" w:rsidRDefault="00EC4544" w:rsidP="00EC454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Возьми маленькую собачку и посади ее на ковер;</w:t>
      </w:r>
    </w:p>
    <w:p w:rsidR="00EC4544" w:rsidRPr="00EC4544" w:rsidRDefault="00EC4544" w:rsidP="00EC454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Возьми большую собаку и посади ее в большую коробку;</w:t>
      </w:r>
    </w:p>
    <w:p w:rsidR="00EC4544" w:rsidRPr="00EC4544" w:rsidRDefault="00EC4544" w:rsidP="00EC454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Собери маленькие кубики в маленькую коробку, а большие – в большую и т.п.</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Если ребенок ошибается, собачка или матрешка показывают свое неудовольствие (рычит или отворачивается).</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КУКЛЫ ЗАБЛУДИЛИСЬ</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Цель: Та же.</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Оборудование: Несколько больших и маленьких кукол, большой и маленький домик.</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Ход: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Форма</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КАКОЙ ЭТО ФОРМЫ</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Цель: Научить ребенка чередовать предметы по форме</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Оборудование: По четыре круглых и квадратных глиняных бусины одинакового цвета (диаметр 2см). Шнур или мягкая проволока, кукла и корзиночка.</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C4544">
        <w:rPr>
          <w:rFonts w:ascii="Times New Roman" w:eastAsia="Times New Roman" w:hAnsi="Times New Roman" w:cs="Times New Roman"/>
          <w:color w:val="212529"/>
          <w:sz w:val="24"/>
          <w:szCs w:val="24"/>
          <w:lang w:eastAsia="ru-RU"/>
        </w:rPr>
        <w:t>Ход:  Проводится</w:t>
      </w:r>
      <w:proofErr w:type="gramEnd"/>
      <w:r w:rsidRPr="00EC4544">
        <w:rPr>
          <w:rFonts w:ascii="Times New Roman" w:eastAsia="Times New Roman" w:hAnsi="Times New Roman" w:cs="Times New Roman"/>
          <w:color w:val="212529"/>
          <w:sz w:val="24"/>
          <w:szCs w:val="24"/>
          <w:lang w:eastAsia="ru-RU"/>
        </w:rPr>
        <w:t xml:space="preserve">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Цвет</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КУРОЧКА И ЦЫПЛЯТА</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Цель: Обратить внимание ребенка на то, что цвет является признаком разных предметов и может служить для их обозначения.</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Оборудование: Коробка с мозаикой, где помещены шесть элементов желтого цвета и один белого.</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После того, как все цыплята будут найдены и размещены «гуськом», позади курочки, ребенок повторяет задание самостоятельно.  </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УГОСТИМ МЕДВЕДЯ ЯГОДОЙ</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Цель: Учить детей выбирать предметы данного цвета из нескольких предложенных, развивать координацию рук и мелкую моторику пальцев.</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Оборудование: Коробка с мозаикой, где помещены десять элементов красного цвета и по пять элементов желтого и зеленого цвета.</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Игры и упражнения с предметами</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Предметная деятельность имеет важное значение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2-3 года жизни развиваются качества обучаемости: сосредоточенность взгляда на предмете, заторможенность движений, сохранение определенной позы, эмоциональная настроенность.</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Действия с такими предметами, как дидактические игрушки, всегда ставят перед ребенком умственную задачу, он старается добиться результата – 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  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Цель предложенных ниже игр и упражнений с дидактическими игрушками: развивать у детей координацию рук и мелкую моторику пальцев, способствовать закреплению качеств предметов (величина, форма, цвет).</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СЛОЖИ МАТРЕШКУ</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Оборудование: Матрешка, которая вмещает несколько вложенных друг в друга кукол меньшего размера.</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Ход: Воспитатель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 xml:space="preserve">Мы – матрешки, мы – </w:t>
      </w:r>
      <w:proofErr w:type="gramStart"/>
      <w:r w:rsidRPr="00EC4544">
        <w:rPr>
          <w:rFonts w:ascii="Times New Roman" w:eastAsia="Times New Roman" w:hAnsi="Times New Roman" w:cs="Times New Roman"/>
          <w:color w:val="212529"/>
          <w:sz w:val="24"/>
          <w:szCs w:val="24"/>
          <w:lang w:eastAsia="ru-RU"/>
        </w:rPr>
        <w:t xml:space="preserve">сестрички,   </w:t>
      </w:r>
      <w:proofErr w:type="gramEnd"/>
      <w:r w:rsidRPr="00EC4544">
        <w:rPr>
          <w:rFonts w:ascii="Times New Roman" w:eastAsia="Times New Roman" w:hAnsi="Times New Roman" w:cs="Times New Roman"/>
          <w:color w:val="212529"/>
          <w:sz w:val="24"/>
          <w:szCs w:val="24"/>
          <w:lang w:eastAsia="ru-RU"/>
        </w:rPr>
        <w:t>            В прятки с нами поиграй,</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Все подружки-невелички.                           Нас скорее собирай –</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 xml:space="preserve">Как начнем плясать и </w:t>
      </w:r>
      <w:proofErr w:type="gramStart"/>
      <w:r w:rsidRPr="00EC4544">
        <w:rPr>
          <w:rFonts w:ascii="Times New Roman" w:eastAsia="Times New Roman" w:hAnsi="Times New Roman" w:cs="Times New Roman"/>
          <w:color w:val="212529"/>
          <w:sz w:val="24"/>
          <w:szCs w:val="24"/>
          <w:lang w:eastAsia="ru-RU"/>
        </w:rPr>
        <w:t xml:space="preserve">петь,   </w:t>
      </w:r>
      <w:proofErr w:type="gramEnd"/>
      <w:r w:rsidRPr="00EC4544">
        <w:rPr>
          <w:rFonts w:ascii="Times New Roman" w:eastAsia="Times New Roman" w:hAnsi="Times New Roman" w:cs="Times New Roman"/>
          <w:color w:val="212529"/>
          <w:sz w:val="24"/>
          <w:szCs w:val="24"/>
          <w:lang w:eastAsia="ru-RU"/>
        </w:rPr>
        <w:t>                      Если будешь ошибаться,</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Никому не усидеть!                                     Мы не будем закрываться!</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                                                                                                  (С. Рещикова)</w:t>
      </w:r>
    </w:p>
    <w:p w:rsidR="00EC4544" w:rsidRPr="00EC4544" w:rsidRDefault="00EC4544" w:rsidP="00EC4544">
      <w:pPr>
        <w:shd w:val="clear" w:color="auto" w:fill="FFFFFF"/>
        <w:spacing w:after="0" w:line="240" w:lineRule="auto"/>
        <w:rPr>
          <w:rFonts w:ascii="Times New Roman" w:eastAsia="Times New Roman" w:hAnsi="Times New Roman" w:cs="Times New Roman"/>
          <w:color w:val="000000"/>
          <w:sz w:val="24"/>
          <w:szCs w:val="24"/>
          <w:lang w:eastAsia="ru-RU"/>
        </w:rPr>
      </w:pPr>
      <w:r w:rsidRPr="00EC4544">
        <w:rPr>
          <w:rFonts w:ascii="Times New Roman" w:eastAsia="Times New Roman" w:hAnsi="Times New Roman" w:cs="Times New Roman"/>
          <w:color w:val="212529"/>
          <w:sz w:val="24"/>
          <w:szCs w:val="24"/>
          <w:lang w:eastAsia="ru-RU"/>
        </w:rPr>
        <w:t>Сначала игру следует проводить с двусложной матрешкой, затем с трехсложной и т.д.</w:t>
      </w:r>
    </w:p>
    <w:p w:rsidR="00CB646B" w:rsidRPr="00EC4544" w:rsidRDefault="00CB646B">
      <w:pPr>
        <w:rPr>
          <w:rFonts w:ascii="Times New Roman" w:hAnsi="Times New Roman" w:cs="Times New Roman"/>
          <w:sz w:val="24"/>
          <w:szCs w:val="24"/>
        </w:rPr>
      </w:pPr>
    </w:p>
    <w:sectPr w:rsidR="00CB646B" w:rsidRPr="00EC4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9693F"/>
    <w:multiLevelType w:val="multilevel"/>
    <w:tmpl w:val="C3EE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2"/>
    <w:rsid w:val="007E2CA2"/>
    <w:rsid w:val="00CB646B"/>
    <w:rsid w:val="00EC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9986"/>
  <w15:chartTrackingRefBased/>
  <w15:docId w15:val="{C99DB914-0BA1-4676-B5E8-DD80EA41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64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2124</Words>
  <Characters>12107</Characters>
  <Application>Microsoft Office Word</Application>
  <DocSecurity>0</DocSecurity>
  <Lines>100</Lines>
  <Paragraphs>28</Paragraphs>
  <ScaleCrop>false</ScaleCrop>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2024-02-09T12:56:00Z</dcterms:created>
  <dcterms:modified xsi:type="dcterms:W3CDTF">2024-02-09T12:58:00Z</dcterms:modified>
</cp:coreProperties>
</file>