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B2EB" w14:textId="055ABCA3" w:rsidR="006A39CE" w:rsidRDefault="001E4094">
      <w:r w:rsidRPr="001E4094">
        <w:t>"Развитие творческих способностей по средствам художественной деятельности"</w:t>
      </w:r>
    </w:p>
    <w:sectPr w:rsidR="006A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94"/>
    <w:rsid w:val="001E4094"/>
    <w:rsid w:val="006A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D34B"/>
  <w15:chartTrackingRefBased/>
  <w15:docId w15:val="{ACB594DD-1371-4169-9778-62876E4F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Багдасарян</dc:creator>
  <cp:keywords/>
  <dc:description/>
  <cp:lastModifiedBy>Юра Багдасарян</cp:lastModifiedBy>
  <cp:revision>1</cp:revision>
  <dcterms:created xsi:type="dcterms:W3CDTF">2024-01-25T14:39:00Z</dcterms:created>
  <dcterms:modified xsi:type="dcterms:W3CDTF">2024-01-25T14:39:00Z</dcterms:modified>
</cp:coreProperties>
</file>