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B6E0" w14:textId="29843F79" w:rsidR="006A39CE" w:rsidRDefault="009778D9">
      <w:r w:rsidRPr="009778D9">
        <w:t>"Патриотического воспитания детей старшего дошкольного возраста в процессе ознакомления с историей родного края"</w:t>
      </w:r>
    </w:p>
    <w:sectPr w:rsidR="006A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D9"/>
    <w:rsid w:val="006A39CE"/>
    <w:rsid w:val="0097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86EF"/>
  <w15:chartTrackingRefBased/>
  <w15:docId w15:val="{2E0A828B-C1E9-4DD6-9634-553A0847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 Багдасарян</dc:creator>
  <cp:keywords/>
  <dc:description/>
  <cp:lastModifiedBy>Юра Багдасарян</cp:lastModifiedBy>
  <cp:revision>1</cp:revision>
  <dcterms:created xsi:type="dcterms:W3CDTF">2023-12-04T12:00:00Z</dcterms:created>
  <dcterms:modified xsi:type="dcterms:W3CDTF">2023-12-04T12:01:00Z</dcterms:modified>
</cp:coreProperties>
</file>