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“Юные поваратя”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7 ноября воспитанники старшей группы А попробовали себя в роли поваров и приготовили любимый всеми суп, а какой попробуйте угадать!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Занимаемся готовкой: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Режем лук, свеклу, морковку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И картошку, и капусту,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Перец, зелень – очень вкусно!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Суп любимый, суп прекрасный!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Кисло-сладкий, красный, классный…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Правильно, борщ!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 помощи загадок ребята узнали состав супа, некоторые из них уже помогали готовить его дома. Я предложила детям попробовать самим подготовить, помыть и натереть продукты для супа. При моей помощи они натёрли капусту, свёклу и морковь, после мы отдали данные продукты на кухню нашего детского сада и повара приготовили на обед борщ.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Ребята были в восторге!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Спасибо нашим поварам за то, что вкусно варят нам!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