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85" w:rsidRPr="00CD4EBF" w:rsidRDefault="00217685" w:rsidP="00CD4EBF">
      <w:pPr>
        <w:pStyle w:val="a7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CD4EBF">
        <w:rPr>
          <w:rFonts w:ascii="Times New Roman" w:hAnsi="Times New Roman"/>
          <w:b/>
          <w:i/>
          <w:sz w:val="28"/>
          <w:szCs w:val="28"/>
        </w:rPr>
        <w:t>Методика организации и проведения «Уроков мужества» посвященного памятным датам Российской истории»</w:t>
      </w:r>
    </w:p>
    <w:p w:rsidR="00D659E4" w:rsidRPr="00CD4EBF" w:rsidRDefault="00217685" w:rsidP="00CD4EBF">
      <w:pPr>
        <w:spacing w:after="0" w:line="240" w:lineRule="auto"/>
        <w:ind w:firstLine="709"/>
        <w:jc w:val="right"/>
        <w:rPr>
          <w:rStyle w:val="s2"/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D4EBF">
        <w:rPr>
          <w:rStyle w:val="s2"/>
          <w:rFonts w:ascii="Times New Roman" w:hAnsi="Times New Roman" w:cs="Times New Roman"/>
          <w:bCs/>
          <w:color w:val="000000"/>
          <w:sz w:val="28"/>
          <w:szCs w:val="28"/>
        </w:rPr>
        <w:t>Нурмашева</w:t>
      </w:r>
      <w:proofErr w:type="spellEnd"/>
      <w:r w:rsidRPr="00CD4EBF">
        <w:rPr>
          <w:rStyle w:val="s2"/>
          <w:rFonts w:ascii="Times New Roman" w:hAnsi="Times New Roman" w:cs="Times New Roman"/>
          <w:bCs/>
          <w:color w:val="000000"/>
          <w:sz w:val="28"/>
          <w:szCs w:val="28"/>
        </w:rPr>
        <w:t xml:space="preserve"> М.Х</w:t>
      </w:r>
      <w:r w:rsidR="00D659E4" w:rsidRPr="00CD4EBF">
        <w:rPr>
          <w:rStyle w:val="s2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659E4" w:rsidRPr="00CD4EBF" w:rsidRDefault="00D659E4" w:rsidP="00CD4E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17685" w:rsidRPr="00CD4EBF" w:rsidRDefault="00217685" w:rsidP="00CD4EBF">
      <w:pPr>
        <w:pStyle w:val="a7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CD4EBF">
        <w:rPr>
          <w:rFonts w:ascii="Times New Roman" w:hAnsi="Times New Roman"/>
          <w:i/>
          <w:sz w:val="28"/>
          <w:szCs w:val="28"/>
        </w:rPr>
        <w:t xml:space="preserve">Патриотизм – это не только любовь к Родине. </w:t>
      </w:r>
    </w:p>
    <w:p w:rsidR="00217685" w:rsidRPr="00CD4EBF" w:rsidRDefault="00217685" w:rsidP="00CD4EBF">
      <w:pPr>
        <w:pStyle w:val="a7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CD4EBF">
        <w:rPr>
          <w:rFonts w:ascii="Times New Roman" w:hAnsi="Times New Roman"/>
          <w:i/>
          <w:sz w:val="28"/>
          <w:szCs w:val="28"/>
        </w:rPr>
        <w:t xml:space="preserve">Ведь, любовь – это чувство. </w:t>
      </w:r>
    </w:p>
    <w:p w:rsidR="00217685" w:rsidRPr="00CD4EBF" w:rsidRDefault="00217685" w:rsidP="00CD4EBF">
      <w:pPr>
        <w:pStyle w:val="a7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CD4EBF">
        <w:rPr>
          <w:rFonts w:ascii="Times New Roman" w:hAnsi="Times New Roman"/>
          <w:i/>
          <w:sz w:val="28"/>
          <w:szCs w:val="28"/>
        </w:rPr>
        <w:t xml:space="preserve">А патриотизм – это ежеминутное действие, </w:t>
      </w:r>
    </w:p>
    <w:p w:rsidR="00217685" w:rsidRPr="00CD4EBF" w:rsidRDefault="00217685" w:rsidP="00CD4EBF">
      <w:pPr>
        <w:pStyle w:val="a7"/>
        <w:ind w:firstLine="709"/>
        <w:jc w:val="right"/>
        <w:rPr>
          <w:rFonts w:ascii="Times New Roman" w:hAnsi="Times New Roman"/>
          <w:i/>
          <w:sz w:val="28"/>
          <w:szCs w:val="28"/>
        </w:rPr>
      </w:pPr>
      <w:proofErr w:type="gramStart"/>
      <w:r w:rsidRPr="00CD4EBF">
        <w:rPr>
          <w:rFonts w:ascii="Times New Roman" w:hAnsi="Times New Roman"/>
          <w:i/>
          <w:sz w:val="28"/>
          <w:szCs w:val="28"/>
        </w:rPr>
        <w:t>направленное</w:t>
      </w:r>
      <w:proofErr w:type="gramEnd"/>
      <w:r w:rsidRPr="00CD4EBF">
        <w:rPr>
          <w:rFonts w:ascii="Times New Roman" w:hAnsi="Times New Roman"/>
          <w:i/>
          <w:sz w:val="28"/>
          <w:szCs w:val="28"/>
        </w:rPr>
        <w:t xml:space="preserve"> на защиту интересов своей страны </w:t>
      </w:r>
    </w:p>
    <w:p w:rsidR="00217685" w:rsidRPr="00CD4EBF" w:rsidRDefault="00217685" w:rsidP="00CD4EBF">
      <w:pPr>
        <w:pStyle w:val="a7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CD4EBF">
        <w:rPr>
          <w:rFonts w:ascii="Times New Roman" w:hAnsi="Times New Roman"/>
          <w:i/>
          <w:sz w:val="28"/>
          <w:szCs w:val="28"/>
        </w:rPr>
        <w:t>в любой точке мира.</w:t>
      </w:r>
    </w:p>
    <w:p w:rsidR="00217685" w:rsidRPr="00CD4EBF" w:rsidRDefault="00217685" w:rsidP="00CD4EBF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Олег Евгеньевич Бочаров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Наша страна, которая была в руинах и развалинах после победы в Великой Отечественной Войне давно восстановилась. Сейчас практически нет визуальных напоминаний о суровом военном времени, построились здания, затянулись воронки от взрывов, восстановились предприятия, страна давно стала на мирные рельсы производства. Но лишь память хранит канву грозных событий…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Слава русского подвига, героизм и мужество народа всегда  были неотъемлемой частью величия Российского государства. В Федеральном законе от 13.03.1995 N 32-ФЗ «О днях воинской славы и памятных датах России» широко освещаются события Великой Отечественной Войны. В преддверии 75-летия Великой победы Российского народа особое внимание хочется уделить циклу уроков мужества.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38"/>
        <w:gridCol w:w="4916"/>
      </w:tblGrid>
      <w:tr w:rsidR="00217685" w:rsidRPr="00CD4EBF" w:rsidTr="00907A4E">
        <w:tc>
          <w:tcPr>
            <w:tcW w:w="10188" w:type="dxa"/>
            <w:gridSpan w:val="2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Выписка из Федерального закона от 13.03.1995 N 32-ФЗ «О днях воинской славы и памятных датах России» посвященных событиях Великой Отечественной Войны.</w:t>
            </w:r>
          </w:p>
        </w:tc>
      </w:tr>
      <w:tr w:rsidR="00217685" w:rsidRPr="00CD4EBF" w:rsidTr="00907A4E"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4EBF">
              <w:rPr>
                <w:rFonts w:ascii="Times New Roman" w:hAnsi="Times New Roman"/>
                <w:b/>
                <w:i/>
                <w:sz w:val="28"/>
                <w:szCs w:val="28"/>
              </w:rPr>
              <w:t>Дни воинской славы (в ред. Федерального закона от 10.07.2012 N 115-ФЗ)</w:t>
            </w:r>
          </w:p>
        </w:tc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4EBF">
              <w:rPr>
                <w:rFonts w:ascii="Times New Roman" w:hAnsi="Times New Roman"/>
                <w:b/>
                <w:i/>
                <w:sz w:val="28"/>
                <w:szCs w:val="28"/>
              </w:rPr>
              <w:t>Памятные даты (абзац введен Федеральным законом от 27.06.2012 N 95-ФЗ)</w:t>
            </w:r>
          </w:p>
        </w:tc>
      </w:tr>
      <w:tr w:rsidR="00217685" w:rsidRPr="00CD4EBF" w:rsidTr="00907A4E"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7 ноября</w:t>
            </w:r>
            <w:r w:rsidRPr="00CD4E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</w:t>
            </w:r>
          </w:p>
        </w:tc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22 июня - День памяти и скорби - день начала Великой Отечественной войны (1941 год)</w:t>
            </w:r>
          </w:p>
        </w:tc>
      </w:tr>
      <w:tr w:rsidR="00217685" w:rsidRPr="00CD4EBF" w:rsidTr="00907A4E"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b/>
                <w:sz w:val="28"/>
                <w:szCs w:val="28"/>
              </w:rPr>
              <w:t>5 декабря</w:t>
            </w:r>
            <w:r w:rsidRPr="00CD4EBF">
              <w:rPr>
                <w:rFonts w:ascii="Times New Roman" w:hAnsi="Times New Roman"/>
                <w:sz w:val="28"/>
                <w:szCs w:val="28"/>
              </w:rPr>
              <w:t xml:space="preserve"> - День начала контрнаступления советских войск против немецко-фашистских войск в битве под Москвой (1941 год)</w:t>
            </w:r>
          </w:p>
        </w:tc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CD4EBF">
              <w:rPr>
                <w:rFonts w:ascii="Times New Roman" w:hAnsi="Times New Roman"/>
                <w:b/>
                <w:i/>
                <w:sz w:val="28"/>
                <w:szCs w:val="28"/>
              </w:rPr>
              <w:t>Памятные даты ((абзац введен Федеральным законом от 04.11.2014 N 340-ФЗ)</w:t>
            </w:r>
            <w:proofErr w:type="gramEnd"/>
          </w:p>
        </w:tc>
      </w:tr>
      <w:tr w:rsidR="00217685" w:rsidRPr="00CD4EBF" w:rsidTr="00907A4E"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b/>
                <w:sz w:val="28"/>
                <w:szCs w:val="28"/>
              </w:rPr>
              <w:t>2 февраля</w:t>
            </w:r>
            <w:r w:rsidRPr="00CD4EBF">
              <w:rPr>
                <w:rFonts w:ascii="Times New Roman" w:hAnsi="Times New Roman"/>
                <w:sz w:val="28"/>
                <w:szCs w:val="28"/>
              </w:rPr>
              <w:t xml:space="preserve"> - День разгрома советскими войсками немецко-фашистских вой</w:t>
            </w:r>
            <w:proofErr w:type="gramStart"/>
            <w:r w:rsidRPr="00CD4EBF">
              <w:rPr>
                <w:rFonts w:ascii="Times New Roman" w:hAnsi="Times New Roman"/>
                <w:sz w:val="28"/>
                <w:szCs w:val="28"/>
              </w:rPr>
              <w:t>ск в Ст</w:t>
            </w:r>
            <w:proofErr w:type="gramEnd"/>
            <w:r w:rsidRPr="00CD4EBF">
              <w:rPr>
                <w:rFonts w:ascii="Times New Roman" w:hAnsi="Times New Roman"/>
                <w:sz w:val="28"/>
                <w:szCs w:val="28"/>
              </w:rPr>
              <w:t>алинградской битве (1943 год);</w:t>
            </w:r>
          </w:p>
        </w:tc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3 декабря - День Неизвестного Солдата</w:t>
            </w:r>
          </w:p>
        </w:tc>
      </w:tr>
      <w:tr w:rsidR="00217685" w:rsidRPr="00CD4EBF" w:rsidTr="00907A4E"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b/>
                <w:sz w:val="28"/>
                <w:szCs w:val="28"/>
              </w:rPr>
              <w:t xml:space="preserve">23 августа </w:t>
            </w:r>
            <w:r w:rsidRPr="00CD4EBF">
              <w:rPr>
                <w:rFonts w:ascii="Times New Roman" w:hAnsi="Times New Roman"/>
                <w:sz w:val="28"/>
                <w:szCs w:val="28"/>
              </w:rPr>
              <w:t>- День разгрома советскими войсками немецко-</w:t>
            </w:r>
            <w:r w:rsidRPr="00CD4EBF">
              <w:rPr>
                <w:rFonts w:ascii="Times New Roman" w:hAnsi="Times New Roman"/>
                <w:sz w:val="28"/>
                <w:szCs w:val="28"/>
              </w:rPr>
              <w:lastRenderedPageBreak/>
              <w:t>фашистских войск в Курской битве (1943 год)</w:t>
            </w:r>
          </w:p>
        </w:tc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7685" w:rsidRPr="00CD4EBF" w:rsidTr="00907A4E"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27 января</w:t>
            </w:r>
            <w:r w:rsidRPr="00CD4EBF">
              <w:rPr>
                <w:rFonts w:ascii="Times New Roman" w:hAnsi="Times New Roman"/>
                <w:sz w:val="28"/>
                <w:szCs w:val="28"/>
              </w:rPr>
              <w:t xml:space="preserve"> - День полного освобождения Ленинграда от фашистской блокады (1944 год)</w:t>
            </w:r>
          </w:p>
        </w:tc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7685" w:rsidRPr="00CD4EBF" w:rsidTr="00907A4E"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4EBF">
              <w:rPr>
                <w:rFonts w:ascii="Times New Roman" w:hAnsi="Times New Roman"/>
                <w:b/>
                <w:i/>
                <w:sz w:val="28"/>
                <w:szCs w:val="28"/>
              </w:rPr>
              <w:t>Дни воинской славы</w:t>
            </w:r>
            <w:r w:rsidRPr="00CD4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4EBF">
              <w:rPr>
                <w:rFonts w:ascii="Times New Roman" w:hAnsi="Times New Roman"/>
                <w:b/>
                <w:i/>
                <w:sz w:val="28"/>
                <w:szCs w:val="28"/>
              </w:rPr>
              <w:t>(в ред. Федерального закона от 01.12.2014 N 413-ФЗ)</w:t>
            </w:r>
          </w:p>
        </w:tc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7685" w:rsidRPr="00CD4EBF" w:rsidTr="00907A4E"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b/>
                <w:sz w:val="28"/>
                <w:szCs w:val="28"/>
              </w:rPr>
              <w:t>9 мая</w:t>
            </w:r>
            <w:r w:rsidRPr="00CD4EBF">
              <w:rPr>
                <w:rFonts w:ascii="Times New Roman" w:hAnsi="Times New Roman"/>
                <w:sz w:val="28"/>
                <w:szCs w:val="28"/>
              </w:rPr>
              <w:t xml:space="preserve"> - День Победы советского народа в Великой Отечественной войне 1941 - 1945 годов (1945 год)</w:t>
            </w:r>
          </w:p>
        </w:tc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7685" w:rsidRPr="00CD4EBF" w:rsidTr="00907A4E"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4EBF">
              <w:rPr>
                <w:rFonts w:ascii="Times New Roman" w:hAnsi="Times New Roman"/>
                <w:b/>
                <w:sz w:val="28"/>
                <w:szCs w:val="28"/>
              </w:rPr>
              <w:t xml:space="preserve">9 октября - </w:t>
            </w:r>
            <w:r w:rsidRPr="00CD4EBF">
              <w:rPr>
                <w:rFonts w:ascii="Times New Roman" w:hAnsi="Times New Roman"/>
                <w:sz w:val="28"/>
                <w:szCs w:val="28"/>
              </w:rPr>
              <w:t>День разгрома советскими войсками немецко-фашистских войск в битве за Кавказ (1943 год)</w:t>
            </w:r>
          </w:p>
        </w:tc>
        <w:tc>
          <w:tcPr>
            <w:tcW w:w="509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Существует множество форм проведения воспитательных мероприятий, посвященным названным датам. Они бывают массовыми, групповыми, индивидуальными, а так же словесными (конференции, беседы, встречи), практическими </w:t>
      </w:r>
      <w:proofErr w:type="gramStart"/>
      <w:r w:rsidRPr="00CD4EB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CD4EBF">
        <w:rPr>
          <w:rFonts w:ascii="Times New Roman" w:hAnsi="Times New Roman"/>
          <w:sz w:val="28"/>
          <w:szCs w:val="28"/>
        </w:rPr>
        <w:t xml:space="preserve">праздники, митинги, экскурсии, игра) и наглядные (выставки, газеты, просмотр видео  фото). Урок мужества может включать в себя элементы представленных форм проведения воспитательных мероприятий. 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Каждая из представленных форм имеет свои достоинства  и недостатки и решает вполне конкретные цели и задачи. Они не повторяют друг друга и при проведении урока мужества нужно почерпнуть из этих форм только достоинства. 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При выборе комбинаций форм следует обратить внимание: </w:t>
      </w:r>
    </w:p>
    <w:p w:rsidR="00217685" w:rsidRPr="00CD4EBF" w:rsidRDefault="00217685" w:rsidP="00CD4EBF">
      <w:pPr>
        <w:pStyle w:val="a7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На воспитательные задачи, которые определены на период времен (триместр, полугодие, год);</w:t>
      </w:r>
    </w:p>
    <w:p w:rsidR="00217685" w:rsidRPr="00CD4EBF" w:rsidRDefault="00217685" w:rsidP="00CD4EBF">
      <w:pPr>
        <w:pStyle w:val="a7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На основные виды деятельности возрастной группы;</w:t>
      </w:r>
    </w:p>
    <w:p w:rsidR="00217685" w:rsidRPr="00CD4EBF" w:rsidRDefault="00217685" w:rsidP="00CD4EBF">
      <w:pPr>
        <w:pStyle w:val="a7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На материально-техническую базу;</w:t>
      </w:r>
    </w:p>
    <w:p w:rsidR="00217685" w:rsidRPr="00CD4EBF" w:rsidRDefault="00217685" w:rsidP="00CD4EBF">
      <w:pPr>
        <w:pStyle w:val="a7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На принципы организации воспитательного процесса;</w:t>
      </w:r>
    </w:p>
    <w:p w:rsidR="00217685" w:rsidRPr="00CD4EBF" w:rsidRDefault="00217685" w:rsidP="00CD4EBF">
      <w:pPr>
        <w:pStyle w:val="a7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На внешние условия. 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Таким образом, учитель определяет набор форм работы с </w:t>
      </w:r>
      <w:proofErr w:type="gramStart"/>
      <w:r w:rsidRPr="00CD4EBF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D4EBF">
        <w:rPr>
          <w:rFonts w:ascii="Times New Roman" w:hAnsi="Times New Roman"/>
          <w:sz w:val="28"/>
          <w:szCs w:val="28"/>
        </w:rPr>
        <w:t xml:space="preserve"> на определенном этапе проведения урока мужества. Эффективность выбранных форм во многом будет зависеть от приобщения учащихся к подготовке и проведению занятия. </w:t>
      </w:r>
    </w:p>
    <w:p w:rsidR="00217685" w:rsidRPr="00CD4EBF" w:rsidRDefault="00217685" w:rsidP="00CD4EBF">
      <w:pPr>
        <w:pStyle w:val="a7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D4EBF">
        <w:rPr>
          <w:rFonts w:ascii="Times New Roman" w:hAnsi="Times New Roman"/>
          <w:i/>
          <w:sz w:val="28"/>
          <w:szCs w:val="28"/>
        </w:rPr>
        <w:t>Методика проведения.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Урок мужества должен выполнят свои функции, а именно формирование патриотизма и гражданственности и при этом должна соблюдаться логика учебного и воспитательного процесса, которая должна соответствовать развитию личности. Также должна прослеживаться структура учебно-воспитательного процесса, где четко видны стадии, этапы, мотивационные процессы, деятельность учителя и деятельность ученика.  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Структура урока мужества представляет собой последовательную смену педагогических ситуаций, каждая из которых является динамической частью </w:t>
      </w:r>
      <w:r w:rsidRPr="00CD4EBF">
        <w:rPr>
          <w:rFonts w:ascii="Times New Roman" w:hAnsi="Times New Roman"/>
          <w:sz w:val="28"/>
          <w:szCs w:val="28"/>
        </w:rPr>
        <w:lastRenderedPageBreak/>
        <w:t xml:space="preserve">учебно-воспитательного процесса, и это не может быть «кусок» вырванный из контекста представленной темы. Урок должен слить воедино </w:t>
      </w:r>
      <w:proofErr w:type="spellStart"/>
      <w:r w:rsidRPr="00CD4EBF">
        <w:rPr>
          <w:rFonts w:ascii="Times New Roman" w:hAnsi="Times New Roman"/>
          <w:sz w:val="28"/>
          <w:szCs w:val="28"/>
        </w:rPr>
        <w:t>деятельнотсные</w:t>
      </w:r>
      <w:proofErr w:type="spellEnd"/>
      <w:r w:rsidRPr="00CD4EBF">
        <w:rPr>
          <w:rFonts w:ascii="Times New Roman" w:hAnsi="Times New Roman"/>
          <w:sz w:val="28"/>
          <w:szCs w:val="28"/>
        </w:rPr>
        <w:t xml:space="preserve"> и содержательные характеристики, а также показать взаимосвязь учителя, учеников и приглашенных гостей (ветераны, труженики тыла).   Важным элементом методики проведения является педагогическая ситуация которая интерпретируется  в настоящее событие – полное погружение в исторический период. Каждая последующая ситуация должна закреплять и обобщать исторические знания, а также решать задачи формирования патриотизма и гражданственности. 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Важным элементом методики проведения является место проведения урока мужества. Таким местом моет выступать зал боевой и трудовой славы, музей, библиотека. Данные места способствуют более глубокому погружению в историческую атмосферу. 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Целесообразным будет включить в ход урока просмотр хроник, документальных фильмов, отрывков художественных военных фильмов, а также прослушивание аудиокомпозиций по тематике проводимого урока. На этапе рефлексии, провести викторину или опрос с использованием интерактивной доски. 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Одним из самых важных моментов всего урока является подведение итогов, здесь следует обратить внимание обучающихся на то, что знание истории является признаком культуры и образованности человека, что всегда нужно следовать историческим традициям, уважительному отношению к государственным ценностям. </w:t>
      </w:r>
    </w:p>
    <w:p w:rsidR="00217685" w:rsidRPr="00CD4EBF" w:rsidRDefault="00217685" w:rsidP="00CD4EBF">
      <w:pPr>
        <w:pStyle w:val="a7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D4EBF">
        <w:rPr>
          <w:rFonts w:ascii="Times New Roman" w:hAnsi="Times New Roman"/>
          <w:i/>
          <w:sz w:val="28"/>
          <w:szCs w:val="28"/>
        </w:rPr>
        <w:t>Формы проведения.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Организуя урок, нужно помнить, что его следует проводить в специальных помещениях: музей, зад боевой и трудовой славы, библиотеке, символических местах. При проведении урока в учебном классе, его следует оформить в соответствии с тематикой. 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Важнейшей задачей  при проведении урока мужества является обращение учащихся к истории своей семьи, которая в той или иной степени была вовлечена в историю Великой Отечественной войны. Здесь могут быть представлены фото архивы, фронтовые письма, воспоминания. Ведь через призму семейной истор</w:t>
      </w:r>
      <w:proofErr w:type="gramStart"/>
      <w:r w:rsidRPr="00CD4EBF">
        <w:rPr>
          <w:rFonts w:ascii="Times New Roman" w:hAnsi="Times New Roman"/>
          <w:sz w:val="28"/>
          <w:szCs w:val="28"/>
        </w:rPr>
        <w:t>ии у у</w:t>
      </w:r>
      <w:proofErr w:type="gramEnd"/>
      <w:r w:rsidRPr="00CD4EBF">
        <w:rPr>
          <w:rFonts w:ascii="Times New Roman" w:hAnsi="Times New Roman"/>
          <w:sz w:val="28"/>
          <w:szCs w:val="28"/>
        </w:rPr>
        <w:t xml:space="preserve">чащихся более полно сложиться картинка военного прошлого. 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Условия успешного урока мужества:</w:t>
      </w:r>
    </w:p>
    <w:p w:rsidR="00217685" w:rsidRPr="00CD4EBF" w:rsidRDefault="00217685" w:rsidP="00CD4EBF">
      <w:pPr>
        <w:pStyle w:val="a7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Использование семейного архива;</w:t>
      </w:r>
    </w:p>
    <w:p w:rsidR="00217685" w:rsidRPr="00CD4EBF" w:rsidRDefault="00217685" w:rsidP="00CD4EBF">
      <w:pPr>
        <w:pStyle w:val="a7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Опора на местный материал, а именно на факты вовлечения поселения в Великую Отечественную Войну. </w:t>
      </w:r>
    </w:p>
    <w:p w:rsidR="00217685" w:rsidRPr="00CD4EBF" w:rsidRDefault="00217685" w:rsidP="00CD4EBF">
      <w:pPr>
        <w:pStyle w:val="a7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Приглашение ветеранов войны, ветеранов тыла, детей войны.  </w:t>
      </w:r>
    </w:p>
    <w:p w:rsidR="00217685" w:rsidRPr="00CD4EBF" w:rsidRDefault="00217685" w:rsidP="00CD4EBF">
      <w:pPr>
        <w:pStyle w:val="a7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Использование наглядного материала: настенные карты, фотографии, газеты, кадры кинофильмов, предметы военных лет.</w:t>
      </w:r>
    </w:p>
    <w:p w:rsidR="00217685" w:rsidRPr="00CD4EBF" w:rsidRDefault="00217685" w:rsidP="00CD4EBF">
      <w:pPr>
        <w:pStyle w:val="a7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Оформление детьми стендов рисунков посвященных памятным датам.</w:t>
      </w:r>
    </w:p>
    <w:p w:rsidR="00217685" w:rsidRPr="00CD4EBF" w:rsidRDefault="00217685" w:rsidP="00CD4EBF">
      <w:pPr>
        <w:pStyle w:val="a7"/>
        <w:ind w:left="927"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lastRenderedPageBreak/>
        <w:t xml:space="preserve">Результатом урока должен стать наглядный материал в виде фотоальбома, видеоролика, интернет публикации, который освещал бы представленный урок мужества. </w:t>
      </w:r>
    </w:p>
    <w:p w:rsidR="00217685" w:rsidRPr="00CD4EBF" w:rsidRDefault="00217685" w:rsidP="00CD4EBF">
      <w:pPr>
        <w:pStyle w:val="a7"/>
        <w:ind w:left="927" w:firstLine="709"/>
        <w:jc w:val="center"/>
        <w:rPr>
          <w:rFonts w:ascii="Times New Roman" w:hAnsi="Times New Roman"/>
          <w:i/>
          <w:sz w:val="28"/>
          <w:szCs w:val="28"/>
        </w:rPr>
      </w:pPr>
      <w:r w:rsidRPr="00CD4EBF">
        <w:rPr>
          <w:rFonts w:ascii="Times New Roman" w:hAnsi="Times New Roman"/>
          <w:i/>
          <w:sz w:val="28"/>
          <w:szCs w:val="28"/>
        </w:rPr>
        <w:t>Этапы проведения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Проведение урока мужества возможно, только если есть четкий план организации мероприятия. Необходимо распределить роли и сферы ответственности учащихся, поэтапно распределить время на все акты урока, проверить необходимый инвентарь, оборудование, дополнительные материалы. 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«Урок мужества» на тему "Память сильнее времени", посвященного 75-летию Великой Победы» проходит  в три этапа:</w:t>
      </w:r>
    </w:p>
    <w:p w:rsidR="00217685" w:rsidRPr="00CD4EBF" w:rsidRDefault="00217685" w:rsidP="00CD4EBF">
      <w:pPr>
        <w:pStyle w:val="a7"/>
        <w:numPr>
          <w:ilvl w:val="0"/>
          <w:numId w:val="3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подготовительный этап;</w:t>
      </w:r>
    </w:p>
    <w:p w:rsidR="00217685" w:rsidRPr="00CD4EBF" w:rsidRDefault="00217685" w:rsidP="00CD4EBF">
      <w:pPr>
        <w:pStyle w:val="a7"/>
        <w:numPr>
          <w:ilvl w:val="0"/>
          <w:numId w:val="3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основной этап;</w:t>
      </w:r>
    </w:p>
    <w:p w:rsidR="00217685" w:rsidRPr="00CD4EBF" w:rsidRDefault="00217685" w:rsidP="00CD4EBF">
      <w:pPr>
        <w:pStyle w:val="a7"/>
        <w:numPr>
          <w:ilvl w:val="0"/>
          <w:numId w:val="3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заключительный этап.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При организации и проведении «урока мужества» следует соблюдать следующие критерии:</w:t>
      </w:r>
    </w:p>
    <w:p w:rsidR="00217685" w:rsidRPr="00CD4EBF" w:rsidRDefault="00217685" w:rsidP="00CD4EBF">
      <w:pPr>
        <w:pStyle w:val="a7"/>
        <w:numPr>
          <w:ilvl w:val="0"/>
          <w:numId w:val="4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историчность;</w:t>
      </w:r>
    </w:p>
    <w:p w:rsidR="00217685" w:rsidRPr="00CD4EBF" w:rsidRDefault="00217685" w:rsidP="00CD4EBF">
      <w:pPr>
        <w:pStyle w:val="a7"/>
        <w:numPr>
          <w:ilvl w:val="0"/>
          <w:numId w:val="4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доступность;</w:t>
      </w:r>
    </w:p>
    <w:p w:rsidR="00217685" w:rsidRPr="00CD4EBF" w:rsidRDefault="00217685" w:rsidP="00CD4EBF">
      <w:pPr>
        <w:pStyle w:val="a7"/>
        <w:numPr>
          <w:ilvl w:val="0"/>
          <w:numId w:val="4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наглядность;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8"/>
        <w:gridCol w:w="3239"/>
        <w:gridCol w:w="3297"/>
      </w:tblGrid>
      <w:tr w:rsidR="00217685" w:rsidRPr="00CD4EBF" w:rsidTr="00907A4E">
        <w:tc>
          <w:tcPr>
            <w:tcW w:w="3396" w:type="dxa"/>
          </w:tcPr>
          <w:p w:rsidR="00217685" w:rsidRPr="00CD4EBF" w:rsidRDefault="00CD4EBF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3396" w:type="dxa"/>
          </w:tcPr>
          <w:p w:rsidR="00217685" w:rsidRPr="00CD4EBF" w:rsidRDefault="00CD4EBF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</w:tc>
        <w:tc>
          <w:tcPr>
            <w:tcW w:w="3396" w:type="dxa"/>
          </w:tcPr>
          <w:p w:rsidR="00217685" w:rsidRPr="00CD4EBF" w:rsidRDefault="00CD4EBF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Заключительный этап</w:t>
            </w:r>
          </w:p>
        </w:tc>
      </w:tr>
      <w:tr w:rsidR="00217685" w:rsidRPr="00CD4EBF" w:rsidTr="00907A4E">
        <w:tc>
          <w:tcPr>
            <w:tcW w:w="3396" w:type="dxa"/>
          </w:tcPr>
          <w:p w:rsidR="00217685" w:rsidRPr="00CD4EBF" w:rsidRDefault="00217685" w:rsidP="00CD4EBF">
            <w:pPr>
              <w:pStyle w:val="a7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 xml:space="preserve">подбор материала; </w:t>
            </w:r>
          </w:p>
          <w:p w:rsidR="00217685" w:rsidRPr="00CD4EBF" w:rsidRDefault="00217685" w:rsidP="00CD4EBF">
            <w:pPr>
              <w:pStyle w:val="a7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создание презентации;</w:t>
            </w:r>
          </w:p>
          <w:p w:rsidR="00217685" w:rsidRPr="00CD4EBF" w:rsidRDefault="00217685" w:rsidP="00CD4EBF">
            <w:pPr>
              <w:pStyle w:val="a7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оформление зала Боевой славы (экран, ноутбук, проектор);</w:t>
            </w:r>
          </w:p>
          <w:p w:rsidR="00217685" w:rsidRPr="00CD4EBF" w:rsidRDefault="00217685" w:rsidP="00CD4EBF">
            <w:pPr>
              <w:pStyle w:val="a7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Костюмы для команд.</w:t>
            </w:r>
          </w:p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 xml:space="preserve">проведение урока </w:t>
            </w:r>
          </w:p>
        </w:tc>
        <w:tc>
          <w:tcPr>
            <w:tcW w:w="3396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Получение обратной связи с помощью рефлексии</w:t>
            </w:r>
          </w:p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7685" w:rsidRPr="00CD4EBF" w:rsidRDefault="00217685" w:rsidP="00CD4EBF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17685" w:rsidRPr="00CD4EBF" w:rsidRDefault="00CD4EBF" w:rsidP="00CD4EBF">
      <w:pPr>
        <w:pStyle w:val="a7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D4EBF">
        <w:rPr>
          <w:rFonts w:ascii="Times New Roman" w:hAnsi="Times New Roman"/>
          <w:i/>
          <w:sz w:val="28"/>
          <w:szCs w:val="28"/>
        </w:rPr>
        <w:t>Подготовительный этап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Для успешного проведения урока мужества, прежде всего, необходимо обратить внимание на подготовительный этап. Для его реализации нужно собрать как можно больше информации о событии, которому посвящено мероприятие. 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Соответствующим образом следует провести работу по подбору материала к уроку и подготовить помещение, в котором будет проходить урок мужества: 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Для активного вовлечения детей в мероприятие на подготовительном этапе стоит дать детям задания по оформлению тематического стенда, по поиску информации из семейного архива, написанию рефератов, подготовке литературных отрывков по тематике мероприятия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lastRenderedPageBreak/>
        <w:t xml:space="preserve">Очень важно продумать подбор средств эмоционального воздействия на учащихся: </w:t>
      </w:r>
    </w:p>
    <w:tbl>
      <w:tblPr>
        <w:tblW w:w="0" w:type="auto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3"/>
        <w:gridCol w:w="3088"/>
        <w:gridCol w:w="2607"/>
        <w:gridCol w:w="2510"/>
      </w:tblGrid>
      <w:tr w:rsidR="00217685" w:rsidRPr="00CD4EBF" w:rsidTr="00907A4E">
        <w:tc>
          <w:tcPr>
            <w:tcW w:w="2420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3126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Драматические фрагменты</w:t>
            </w:r>
          </w:p>
        </w:tc>
        <w:tc>
          <w:tcPr>
            <w:tcW w:w="2654" w:type="dxa"/>
          </w:tcPr>
          <w:p w:rsidR="00217685" w:rsidRPr="00CD4EBF" w:rsidRDefault="00217685" w:rsidP="00CD4EBF">
            <w:pPr>
              <w:pStyle w:val="a7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Видео</w:t>
            </w:r>
          </w:p>
        </w:tc>
        <w:tc>
          <w:tcPr>
            <w:tcW w:w="2528" w:type="dxa"/>
          </w:tcPr>
          <w:p w:rsidR="00217685" w:rsidRPr="00CD4EBF" w:rsidRDefault="00217685" w:rsidP="00CD4EBF">
            <w:pPr>
              <w:pStyle w:val="a7"/>
              <w:ind w:right="16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Художественное слово</w:t>
            </w:r>
          </w:p>
        </w:tc>
      </w:tr>
      <w:tr w:rsidR="00217685" w:rsidRPr="00CD4EBF" w:rsidTr="00907A4E">
        <w:tc>
          <w:tcPr>
            <w:tcW w:w="2420" w:type="dxa"/>
          </w:tcPr>
          <w:p w:rsidR="00217685" w:rsidRPr="00CD4EBF" w:rsidRDefault="00217685" w:rsidP="00CD4EBF">
            <w:pPr>
              <w:pStyle w:val="a7"/>
              <w:numPr>
                <w:ilvl w:val="0"/>
                <w:numId w:val="6"/>
              </w:numPr>
              <w:ind w:left="1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Как средство углубление в эмоциональное состояние;</w:t>
            </w:r>
          </w:p>
          <w:p w:rsidR="00217685" w:rsidRPr="00CD4EBF" w:rsidRDefault="00217685" w:rsidP="00CD4EBF">
            <w:pPr>
              <w:pStyle w:val="a7"/>
              <w:numPr>
                <w:ilvl w:val="0"/>
                <w:numId w:val="6"/>
              </w:numPr>
              <w:ind w:left="0"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Привязка действия к месту и времени;</w:t>
            </w:r>
          </w:p>
          <w:p w:rsidR="00217685" w:rsidRPr="00CD4EBF" w:rsidRDefault="00217685" w:rsidP="00CD4EBF">
            <w:pPr>
              <w:pStyle w:val="a7"/>
              <w:numPr>
                <w:ilvl w:val="0"/>
                <w:numId w:val="6"/>
              </w:numPr>
              <w:ind w:left="15" w:hanging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 xml:space="preserve">Фоновое оформление для эпизода урока. </w:t>
            </w:r>
          </w:p>
        </w:tc>
        <w:tc>
          <w:tcPr>
            <w:tcW w:w="3126" w:type="dxa"/>
          </w:tcPr>
          <w:p w:rsidR="00217685" w:rsidRPr="00CD4EBF" w:rsidRDefault="00217685" w:rsidP="00CD4EBF">
            <w:pPr>
              <w:pStyle w:val="a7"/>
              <w:numPr>
                <w:ilvl w:val="0"/>
                <w:numId w:val="6"/>
              </w:numPr>
              <w:ind w:left="86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Театрализация, как средство воплощения драматического момента.</w:t>
            </w:r>
          </w:p>
        </w:tc>
        <w:tc>
          <w:tcPr>
            <w:tcW w:w="2654" w:type="dxa"/>
          </w:tcPr>
          <w:p w:rsidR="00217685" w:rsidRPr="00CD4EBF" w:rsidRDefault="00217685" w:rsidP="00CD4EBF">
            <w:pPr>
              <w:pStyle w:val="a7"/>
              <w:numPr>
                <w:ilvl w:val="0"/>
                <w:numId w:val="6"/>
              </w:numPr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Хроника события;</w:t>
            </w:r>
          </w:p>
          <w:p w:rsidR="00217685" w:rsidRPr="00CD4EBF" w:rsidRDefault="00217685" w:rsidP="00CD4EBF">
            <w:pPr>
              <w:pStyle w:val="a7"/>
              <w:numPr>
                <w:ilvl w:val="0"/>
                <w:numId w:val="6"/>
              </w:numPr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Кадры из документально фильма;</w:t>
            </w:r>
          </w:p>
          <w:p w:rsidR="00217685" w:rsidRPr="00CD4EBF" w:rsidRDefault="00217685" w:rsidP="00CD4EBF">
            <w:pPr>
              <w:pStyle w:val="a7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Отрывки художественного фильма.</w:t>
            </w:r>
          </w:p>
        </w:tc>
        <w:tc>
          <w:tcPr>
            <w:tcW w:w="2528" w:type="dxa"/>
          </w:tcPr>
          <w:p w:rsidR="00217685" w:rsidRPr="00CD4EBF" w:rsidRDefault="00217685" w:rsidP="00CD4EBF">
            <w:pPr>
              <w:pStyle w:val="a7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Чтение стихов и прозы;</w:t>
            </w:r>
          </w:p>
          <w:p w:rsidR="00217685" w:rsidRPr="00CD4EBF" w:rsidRDefault="00217685" w:rsidP="00CD4EBF">
            <w:pPr>
              <w:pStyle w:val="a7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Хоровая и индивидуальная декламация;</w:t>
            </w:r>
          </w:p>
          <w:p w:rsidR="00217685" w:rsidRPr="00CD4EBF" w:rsidRDefault="00217685" w:rsidP="00CD4EBF">
            <w:pPr>
              <w:pStyle w:val="a7"/>
              <w:ind w:left="72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17685" w:rsidRPr="00CD4EBF" w:rsidRDefault="00CD4EBF" w:rsidP="00CD4EBF">
      <w:pPr>
        <w:pStyle w:val="a7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D4EBF">
        <w:rPr>
          <w:rFonts w:ascii="Times New Roman" w:hAnsi="Times New Roman"/>
          <w:i/>
          <w:sz w:val="28"/>
          <w:szCs w:val="28"/>
        </w:rPr>
        <w:t>Основной этап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Урок мужества должен быть понятным, запоминающимся, а материал подобран согласно возрасту участников урока. 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В основном этапе выдерживается последовательность и смена педагогических ситуаций. Согласованная работа всех участников данного процесса. 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Основной этап должен соответствовать паспорту урока: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7"/>
        <w:gridCol w:w="6737"/>
      </w:tblGrid>
      <w:tr w:rsidR="00217685" w:rsidRPr="00CD4EBF" w:rsidTr="00907A4E">
        <w:tc>
          <w:tcPr>
            <w:tcW w:w="3156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7032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7685" w:rsidRPr="00CD4EBF" w:rsidTr="00907A4E">
        <w:tc>
          <w:tcPr>
            <w:tcW w:w="3156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Образовательное</w:t>
            </w:r>
          </w:p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7032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7685" w:rsidRPr="00CD4EBF" w:rsidTr="00907A4E">
        <w:tc>
          <w:tcPr>
            <w:tcW w:w="3156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7032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7685" w:rsidRPr="00CD4EBF" w:rsidTr="00907A4E">
        <w:tc>
          <w:tcPr>
            <w:tcW w:w="3156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7032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17685" w:rsidRPr="00CD4EBF" w:rsidTr="00907A4E">
        <w:tc>
          <w:tcPr>
            <w:tcW w:w="3156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Цель урока</w:t>
            </w:r>
          </w:p>
        </w:tc>
        <w:tc>
          <w:tcPr>
            <w:tcW w:w="7032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 xml:space="preserve">обучающие: </w:t>
            </w:r>
          </w:p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воспитательная:</w:t>
            </w:r>
          </w:p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 xml:space="preserve">развивающие: </w:t>
            </w:r>
          </w:p>
        </w:tc>
      </w:tr>
      <w:tr w:rsidR="00217685" w:rsidRPr="00CD4EBF" w:rsidTr="00907A4E">
        <w:tc>
          <w:tcPr>
            <w:tcW w:w="3156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Планируемые</w:t>
            </w:r>
          </w:p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образовательные</w:t>
            </w:r>
          </w:p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</w:tc>
        <w:tc>
          <w:tcPr>
            <w:tcW w:w="7032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CD4EBF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Предметные УУД:</w:t>
            </w:r>
          </w:p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 xml:space="preserve">По окончанию изучения данной темы ученик будет:  </w:t>
            </w:r>
          </w:p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proofErr w:type="spellStart"/>
            <w:r w:rsidRPr="00CD4EBF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CD4EBF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УУД:</w:t>
            </w:r>
          </w:p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 xml:space="preserve">По окончанию изучения данной темы ученик научатся:  </w:t>
            </w:r>
          </w:p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i/>
                <w:sz w:val="28"/>
                <w:szCs w:val="28"/>
              </w:rPr>
              <w:t>познавательные УУД:</w:t>
            </w:r>
            <w:r w:rsidRPr="00CD4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i/>
                <w:sz w:val="28"/>
                <w:szCs w:val="28"/>
              </w:rPr>
              <w:t>регулятивные УУД:</w:t>
            </w:r>
            <w:r w:rsidRPr="00CD4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i/>
                <w:sz w:val="28"/>
                <w:szCs w:val="28"/>
              </w:rPr>
              <w:t>коммуникативные УУД</w:t>
            </w:r>
            <w:proofErr w:type="gramStart"/>
            <w:r w:rsidRPr="00CD4EBF">
              <w:rPr>
                <w:rFonts w:ascii="Times New Roman" w:hAnsi="Times New Roman"/>
                <w:sz w:val="28"/>
                <w:szCs w:val="28"/>
              </w:rPr>
              <w:t>:.</w:t>
            </w:r>
            <w:proofErr w:type="gramEnd"/>
          </w:p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Личностные УУД:</w:t>
            </w:r>
            <w:r w:rsidRPr="00CD4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17685" w:rsidRPr="00CD4EBF" w:rsidTr="00907A4E">
        <w:tc>
          <w:tcPr>
            <w:tcW w:w="3156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Программные требования</w:t>
            </w:r>
          </w:p>
        </w:tc>
        <w:tc>
          <w:tcPr>
            <w:tcW w:w="7032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D4E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Должны содержать:</w:t>
            </w:r>
          </w:p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-формирование целостного мировоззрения, культурного, языкового, духовное многообразие </w:t>
            </w:r>
            <w:r w:rsidRPr="00CD4E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современного мира;</w:t>
            </w:r>
          </w:p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color w:val="000000"/>
                <w:sz w:val="28"/>
                <w:szCs w:val="28"/>
              </w:rPr>
              <w:t>-формирование коммуникативной компетентности в сотрудничестве в процессе образовательной деятельности</w:t>
            </w:r>
          </w:p>
        </w:tc>
      </w:tr>
      <w:tr w:rsidR="00217685" w:rsidRPr="00CD4EBF" w:rsidTr="00907A4E">
        <w:tc>
          <w:tcPr>
            <w:tcW w:w="3156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lastRenderedPageBreak/>
              <w:t>Программное содержание</w:t>
            </w:r>
          </w:p>
        </w:tc>
        <w:tc>
          <w:tcPr>
            <w:tcW w:w="7032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r w:rsidRPr="00CD4EBF">
              <w:rPr>
                <w:rFonts w:ascii="Times New Roman" w:hAnsi="Times New Roman"/>
                <w:iCs/>
                <w:sz w:val="28"/>
                <w:szCs w:val="28"/>
              </w:rPr>
              <w:t>Великая Отечественная Война</w:t>
            </w:r>
          </w:p>
        </w:tc>
      </w:tr>
      <w:tr w:rsidR="00217685" w:rsidRPr="00CD4EBF" w:rsidTr="00907A4E">
        <w:trPr>
          <w:trHeight w:val="656"/>
        </w:trPr>
        <w:tc>
          <w:tcPr>
            <w:tcW w:w="3156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 xml:space="preserve">Мировоззренческая идея урока </w:t>
            </w:r>
          </w:p>
        </w:tc>
        <w:tc>
          <w:tcPr>
            <w:tcW w:w="7032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r w:rsidRPr="00CD4EBF">
              <w:rPr>
                <w:rFonts w:ascii="Times New Roman" w:hAnsi="Times New Roman"/>
                <w:iCs/>
                <w:sz w:val="28"/>
                <w:szCs w:val="28"/>
              </w:rPr>
              <w:t>Каждый человек в нашей стране должен знать историю Великой Отечественной Войны</w:t>
            </w:r>
          </w:p>
        </w:tc>
      </w:tr>
      <w:tr w:rsidR="00217685" w:rsidRPr="00CD4EBF" w:rsidTr="00907A4E">
        <w:trPr>
          <w:trHeight w:val="656"/>
        </w:trPr>
        <w:tc>
          <w:tcPr>
            <w:tcW w:w="3156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Ценностные ориентиры</w:t>
            </w:r>
          </w:p>
        </w:tc>
        <w:tc>
          <w:tcPr>
            <w:tcW w:w="7032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r w:rsidRPr="00CD4EBF">
              <w:rPr>
                <w:rFonts w:ascii="Times New Roman" w:hAnsi="Times New Roman"/>
                <w:iCs/>
                <w:sz w:val="28"/>
                <w:szCs w:val="28"/>
              </w:rPr>
              <w:t>формирование гражданской идентичности личности и патриотизма на базе чувства сопричастности и гордости за свою Родину, народ, историю.</w:t>
            </w:r>
          </w:p>
        </w:tc>
      </w:tr>
      <w:tr w:rsidR="00217685" w:rsidRPr="00CD4EBF" w:rsidTr="00907A4E">
        <w:tc>
          <w:tcPr>
            <w:tcW w:w="3156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Основные понятия</w:t>
            </w:r>
          </w:p>
        </w:tc>
        <w:tc>
          <w:tcPr>
            <w:tcW w:w="7032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r w:rsidRPr="00CD4EBF">
              <w:rPr>
                <w:rFonts w:ascii="Times New Roman" w:hAnsi="Times New Roman"/>
                <w:iCs/>
                <w:sz w:val="28"/>
                <w:szCs w:val="28"/>
              </w:rPr>
              <w:t xml:space="preserve">Великая Отечественная война, этапы ВОВ, переломный момент, города-герои, дети-герои, главные сражения. </w:t>
            </w:r>
          </w:p>
        </w:tc>
      </w:tr>
      <w:tr w:rsidR="00217685" w:rsidRPr="00CD4EBF" w:rsidTr="00907A4E">
        <w:tc>
          <w:tcPr>
            <w:tcW w:w="3156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Технология обучения</w:t>
            </w:r>
          </w:p>
        </w:tc>
        <w:tc>
          <w:tcPr>
            <w:tcW w:w="7032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r w:rsidRPr="00CD4EBF">
              <w:rPr>
                <w:rFonts w:ascii="Times New Roman" w:hAnsi="Times New Roman"/>
                <w:iCs/>
                <w:sz w:val="28"/>
                <w:szCs w:val="28"/>
              </w:rPr>
              <w:t>Технология группового сотрудничества</w:t>
            </w:r>
          </w:p>
        </w:tc>
      </w:tr>
      <w:tr w:rsidR="00217685" w:rsidRPr="00CD4EBF" w:rsidTr="00907A4E">
        <w:tc>
          <w:tcPr>
            <w:tcW w:w="3156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Приёмы</w:t>
            </w:r>
          </w:p>
        </w:tc>
        <w:tc>
          <w:tcPr>
            <w:tcW w:w="7032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D4EBF">
              <w:rPr>
                <w:rFonts w:ascii="Times New Roman" w:hAnsi="Times New Roman"/>
                <w:i/>
                <w:iCs/>
                <w:sz w:val="28"/>
                <w:szCs w:val="28"/>
              </w:rPr>
              <w:t>Работа с текстовыми источниками информации, работа с картографическими материалам, иллюстративными источниками, динамическим экранным материалом, игра, работа в группах.</w:t>
            </w:r>
          </w:p>
        </w:tc>
      </w:tr>
      <w:tr w:rsidR="00217685" w:rsidRPr="00CD4EBF" w:rsidTr="00907A4E">
        <w:tc>
          <w:tcPr>
            <w:tcW w:w="3156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Методы</w:t>
            </w:r>
          </w:p>
        </w:tc>
        <w:tc>
          <w:tcPr>
            <w:tcW w:w="7032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D4EB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По источникам знаний: </w:t>
            </w:r>
            <w:proofErr w:type="gramStart"/>
            <w:r w:rsidRPr="00CD4EBF">
              <w:rPr>
                <w:rFonts w:ascii="Times New Roman" w:hAnsi="Times New Roman"/>
                <w:i/>
                <w:iCs/>
                <w:sz w:val="28"/>
                <w:szCs w:val="28"/>
              </w:rPr>
              <w:t>словесный</w:t>
            </w:r>
            <w:proofErr w:type="gramEnd"/>
            <w:r w:rsidRPr="00CD4EBF">
              <w:rPr>
                <w:rFonts w:ascii="Times New Roman" w:hAnsi="Times New Roman"/>
                <w:i/>
                <w:iCs/>
                <w:sz w:val="28"/>
                <w:szCs w:val="28"/>
              </w:rPr>
              <w:t>, наглядный, практический.</w:t>
            </w:r>
          </w:p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D4EBF">
              <w:rPr>
                <w:rFonts w:ascii="Times New Roman" w:hAnsi="Times New Roman"/>
                <w:i/>
                <w:iCs/>
                <w:sz w:val="28"/>
                <w:szCs w:val="28"/>
              </w:rPr>
              <w:t>По взаимодействию учителя и учащегося: беседа, самостоятельная работа.</w:t>
            </w:r>
          </w:p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iCs/>
                <w:sz w:val="28"/>
                <w:szCs w:val="28"/>
                <w:u w:val="single"/>
              </w:rPr>
            </w:pPr>
            <w:r w:rsidRPr="00CD4EB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По характеру познавательной деятельности: </w:t>
            </w:r>
            <w:proofErr w:type="gramStart"/>
            <w:r w:rsidRPr="00CD4EBF">
              <w:rPr>
                <w:rFonts w:ascii="Times New Roman" w:hAnsi="Times New Roman"/>
                <w:i/>
                <w:iCs/>
                <w:sz w:val="28"/>
                <w:szCs w:val="28"/>
              </w:rPr>
              <w:t>иллюстративный</w:t>
            </w:r>
            <w:proofErr w:type="gramEnd"/>
            <w:r w:rsidRPr="00CD4EBF">
              <w:rPr>
                <w:rFonts w:ascii="Times New Roman" w:hAnsi="Times New Roman"/>
                <w:i/>
                <w:iCs/>
                <w:sz w:val="28"/>
                <w:szCs w:val="28"/>
              </w:rPr>
              <w:t>, репродуктивный, исследовательский.</w:t>
            </w:r>
          </w:p>
        </w:tc>
      </w:tr>
      <w:tr w:rsidR="00217685" w:rsidRPr="00CD4EBF" w:rsidTr="00907A4E">
        <w:tc>
          <w:tcPr>
            <w:tcW w:w="3156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Средства</w:t>
            </w:r>
          </w:p>
        </w:tc>
        <w:tc>
          <w:tcPr>
            <w:tcW w:w="7032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iCs/>
                <w:sz w:val="28"/>
                <w:szCs w:val="28"/>
                <w:u w:val="single"/>
              </w:rPr>
            </w:pPr>
            <w:r w:rsidRPr="00CD4EBF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 xml:space="preserve">Учебно-наглядные пособия, технические устройства, вербальные средства обучения. </w:t>
            </w:r>
          </w:p>
        </w:tc>
      </w:tr>
      <w:tr w:rsidR="00217685" w:rsidRPr="00CD4EBF" w:rsidTr="00907A4E">
        <w:tc>
          <w:tcPr>
            <w:tcW w:w="3156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D4EBF">
              <w:rPr>
                <w:rFonts w:ascii="Times New Roman" w:hAnsi="Times New Roman"/>
                <w:sz w:val="28"/>
                <w:szCs w:val="28"/>
              </w:rPr>
              <w:t>Оборудование урока</w:t>
            </w:r>
          </w:p>
        </w:tc>
        <w:tc>
          <w:tcPr>
            <w:tcW w:w="7032" w:type="dxa"/>
          </w:tcPr>
          <w:p w:rsidR="00217685" w:rsidRPr="00CD4EBF" w:rsidRDefault="00217685" w:rsidP="00CD4EBF">
            <w:pPr>
              <w:pStyle w:val="a7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CD4EBF">
              <w:rPr>
                <w:rFonts w:ascii="Times New Roman" w:hAnsi="Times New Roman"/>
                <w:iCs/>
                <w:sz w:val="28"/>
                <w:szCs w:val="28"/>
              </w:rPr>
              <w:t>Мультимедийная</w:t>
            </w:r>
            <w:proofErr w:type="spellEnd"/>
            <w:r w:rsidRPr="00CD4EBF">
              <w:rPr>
                <w:rFonts w:ascii="Times New Roman" w:hAnsi="Times New Roman"/>
                <w:iCs/>
                <w:sz w:val="28"/>
                <w:szCs w:val="28"/>
              </w:rPr>
              <w:t xml:space="preserve"> презентация, компьютер, проектор, колонки, раздаточный материал.</w:t>
            </w:r>
          </w:p>
        </w:tc>
      </w:tr>
    </w:tbl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685" w:rsidRPr="00CD4EBF" w:rsidRDefault="00CD4EBF" w:rsidP="00CD4EBF">
      <w:pPr>
        <w:pStyle w:val="a7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D4EBF">
        <w:rPr>
          <w:rFonts w:ascii="Times New Roman" w:hAnsi="Times New Roman"/>
          <w:i/>
          <w:sz w:val="28"/>
          <w:szCs w:val="28"/>
        </w:rPr>
        <w:t>Подведение результатов.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Результатом проведения урока мужества является то, что учащиеся знакомятся с историей страны, семейной историей, повышают, встречаются с участниками и свидетелями боевых действий.  А также формируют такие важные качества как патриотизм, честь, достоинство, отвага и гордость за исторические подвиги своего народа. 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Подобные мероприятия воспитывают уважение к ветеранам, детям войны, формируют стремление равняться на положительные примеры служения своей Родине. </w:t>
      </w:r>
    </w:p>
    <w:p w:rsidR="00217685" w:rsidRPr="00CD4EBF" w:rsidRDefault="00217685" w:rsidP="00CD4EB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685" w:rsidRPr="00CD4EBF" w:rsidRDefault="00217685" w:rsidP="00CD4EBF">
      <w:pPr>
        <w:pStyle w:val="a8"/>
        <w:ind w:firstLine="709"/>
        <w:jc w:val="both"/>
        <w:rPr>
          <w:b/>
          <w:color w:val="000000"/>
          <w:sz w:val="28"/>
          <w:szCs w:val="28"/>
        </w:rPr>
      </w:pPr>
      <w:r w:rsidRPr="00CD4EBF">
        <w:rPr>
          <w:b/>
          <w:color w:val="000000"/>
          <w:sz w:val="28"/>
          <w:szCs w:val="28"/>
        </w:rPr>
        <w:lastRenderedPageBreak/>
        <w:t>СПИСОК ИСПОЛЬЗОВАННЫХ ИСТОЧНИКОВ И ЛИТЕРАТУРЫ</w:t>
      </w:r>
    </w:p>
    <w:p w:rsidR="00217685" w:rsidRPr="00664514" w:rsidRDefault="00217685" w:rsidP="00CD4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CD4EBF">
        <w:rPr>
          <w:rFonts w:ascii="Times New Roman" w:hAnsi="Times New Roman"/>
          <w:sz w:val="28"/>
          <w:szCs w:val="28"/>
        </w:rPr>
        <w:t>Бобылев</w:t>
      </w:r>
      <w:proofErr w:type="spellEnd"/>
      <w:r w:rsidRPr="00CD4EBF">
        <w:rPr>
          <w:rFonts w:ascii="Times New Roman" w:hAnsi="Times New Roman"/>
          <w:sz w:val="28"/>
          <w:szCs w:val="28"/>
        </w:rPr>
        <w:t xml:space="preserve">, П.Н. Великая Отечественная война: Вопросы и ответы / П.Н. </w:t>
      </w:r>
      <w:proofErr w:type="spellStart"/>
      <w:r w:rsidRPr="00CD4EBF">
        <w:rPr>
          <w:rFonts w:ascii="Times New Roman" w:hAnsi="Times New Roman"/>
          <w:sz w:val="28"/>
          <w:szCs w:val="28"/>
        </w:rPr>
        <w:t>Бобылев</w:t>
      </w:r>
      <w:proofErr w:type="spellEnd"/>
      <w:r w:rsidRPr="00CD4EBF">
        <w:rPr>
          <w:rFonts w:ascii="Times New Roman" w:hAnsi="Times New Roman"/>
          <w:sz w:val="28"/>
          <w:szCs w:val="28"/>
        </w:rPr>
        <w:t xml:space="preserve">, С.В. </w:t>
      </w:r>
      <w:proofErr w:type="spellStart"/>
      <w:r w:rsidRPr="00CD4EBF">
        <w:rPr>
          <w:rFonts w:ascii="Times New Roman" w:hAnsi="Times New Roman"/>
          <w:sz w:val="28"/>
          <w:szCs w:val="28"/>
        </w:rPr>
        <w:t>Липицкий</w:t>
      </w:r>
      <w:proofErr w:type="spellEnd"/>
      <w:r w:rsidRPr="00CD4EBF">
        <w:rPr>
          <w:rFonts w:ascii="Times New Roman" w:hAnsi="Times New Roman"/>
          <w:sz w:val="28"/>
          <w:szCs w:val="28"/>
        </w:rPr>
        <w:t xml:space="preserve">, М.Е. </w:t>
      </w:r>
      <w:proofErr w:type="spellStart"/>
      <w:r w:rsidRPr="00CD4EBF">
        <w:rPr>
          <w:rFonts w:ascii="Times New Roman" w:hAnsi="Times New Roman"/>
          <w:sz w:val="28"/>
          <w:szCs w:val="28"/>
        </w:rPr>
        <w:t>Монин</w:t>
      </w:r>
      <w:proofErr w:type="spellEnd"/>
      <w:r w:rsidRPr="00CD4EBF">
        <w:rPr>
          <w:rFonts w:ascii="Times New Roman" w:hAnsi="Times New Roman"/>
          <w:sz w:val="28"/>
          <w:szCs w:val="28"/>
        </w:rPr>
        <w:t>, и др</w:t>
      </w:r>
      <w:proofErr w:type="gramStart"/>
      <w:r w:rsidRPr="00CD4EBF">
        <w:rPr>
          <w:rFonts w:ascii="Times New Roman" w:hAnsi="Times New Roman"/>
          <w:sz w:val="28"/>
          <w:szCs w:val="28"/>
        </w:rPr>
        <w:t xml:space="preserve">.. - </w:t>
      </w:r>
      <w:proofErr w:type="gramEnd"/>
      <w:r w:rsidRPr="00CD4EBF">
        <w:rPr>
          <w:rFonts w:ascii="Times New Roman" w:hAnsi="Times New Roman"/>
          <w:sz w:val="28"/>
          <w:szCs w:val="28"/>
        </w:rPr>
        <w:t>М.: Политиздат, </w:t>
      </w:r>
      <w:r w:rsidRPr="00CD4EBF">
        <w:rPr>
          <w:rFonts w:ascii="Times New Roman" w:hAnsi="Times New Roman"/>
          <w:b/>
          <w:bCs/>
          <w:sz w:val="28"/>
          <w:szCs w:val="28"/>
        </w:rPr>
        <w:t>2011</w:t>
      </w:r>
      <w:r w:rsidRPr="00CD4EBF">
        <w:rPr>
          <w:rFonts w:ascii="Times New Roman" w:hAnsi="Times New Roman"/>
          <w:sz w:val="28"/>
          <w:szCs w:val="28"/>
        </w:rPr>
        <w:t xml:space="preserve">. </w:t>
      </w:r>
      <w:r w:rsidRPr="00CD4EBF">
        <w:rPr>
          <w:rFonts w:ascii="Times New Roman" w:hAnsi="Times New Roman"/>
          <w:sz w:val="28"/>
          <w:szCs w:val="28"/>
        </w:rPr>
        <w:br/>
        <w:t xml:space="preserve">2. </w:t>
      </w:r>
      <w:proofErr w:type="spellStart"/>
      <w:r w:rsidRPr="00CD4EBF">
        <w:rPr>
          <w:rFonts w:ascii="Times New Roman" w:hAnsi="Times New Roman"/>
          <w:sz w:val="28"/>
          <w:szCs w:val="28"/>
        </w:rPr>
        <w:t>Бурляй</w:t>
      </w:r>
      <w:proofErr w:type="spellEnd"/>
      <w:r w:rsidRPr="00CD4EBF">
        <w:rPr>
          <w:rFonts w:ascii="Times New Roman" w:hAnsi="Times New Roman"/>
          <w:sz w:val="28"/>
          <w:szCs w:val="28"/>
        </w:rPr>
        <w:t xml:space="preserve">, А.А. Великая отечественная война Советского Союза. Краткая история / ред. М.М. </w:t>
      </w:r>
      <w:proofErr w:type="spellStart"/>
      <w:r w:rsidRPr="00CD4EBF">
        <w:rPr>
          <w:rFonts w:ascii="Times New Roman" w:hAnsi="Times New Roman"/>
          <w:sz w:val="28"/>
          <w:szCs w:val="28"/>
        </w:rPr>
        <w:t>Минасян</w:t>
      </w:r>
      <w:proofErr w:type="spellEnd"/>
      <w:r w:rsidRPr="00CD4EBF">
        <w:rPr>
          <w:rFonts w:ascii="Times New Roman" w:hAnsi="Times New Roman"/>
          <w:sz w:val="28"/>
          <w:szCs w:val="28"/>
        </w:rPr>
        <w:t xml:space="preserve">, А.А. </w:t>
      </w:r>
      <w:proofErr w:type="spellStart"/>
      <w:r w:rsidRPr="00CD4EBF">
        <w:rPr>
          <w:rFonts w:ascii="Times New Roman" w:hAnsi="Times New Roman"/>
          <w:sz w:val="28"/>
          <w:szCs w:val="28"/>
        </w:rPr>
        <w:t>Бурляй</w:t>
      </w:r>
      <w:proofErr w:type="spellEnd"/>
      <w:r w:rsidRPr="00CD4EBF">
        <w:rPr>
          <w:rFonts w:ascii="Times New Roman" w:hAnsi="Times New Roman"/>
          <w:sz w:val="28"/>
          <w:szCs w:val="28"/>
        </w:rPr>
        <w:t>, Н.В. Крестникова, и др</w:t>
      </w:r>
      <w:proofErr w:type="gramStart"/>
      <w:r w:rsidRPr="00CD4EBF">
        <w:rPr>
          <w:rFonts w:ascii="Times New Roman" w:hAnsi="Times New Roman"/>
          <w:sz w:val="28"/>
          <w:szCs w:val="28"/>
        </w:rPr>
        <w:t xml:space="preserve">.. - </w:t>
      </w:r>
      <w:proofErr w:type="gramEnd"/>
      <w:r w:rsidRPr="00CD4EBF">
        <w:rPr>
          <w:rFonts w:ascii="Times New Roman" w:hAnsi="Times New Roman"/>
          <w:sz w:val="28"/>
          <w:szCs w:val="28"/>
        </w:rPr>
        <w:t xml:space="preserve">М.: Воениздат; Издание 2-е, </w:t>
      </w:r>
      <w:proofErr w:type="spellStart"/>
      <w:r w:rsidRPr="00CD4EBF">
        <w:rPr>
          <w:rFonts w:ascii="Times New Roman" w:hAnsi="Times New Roman"/>
          <w:sz w:val="28"/>
          <w:szCs w:val="28"/>
        </w:rPr>
        <w:t>испр</w:t>
      </w:r>
      <w:proofErr w:type="spellEnd"/>
      <w:r w:rsidRPr="00CD4EBF">
        <w:rPr>
          <w:rFonts w:ascii="Times New Roman" w:hAnsi="Times New Roman"/>
          <w:sz w:val="28"/>
          <w:szCs w:val="28"/>
        </w:rPr>
        <w:t>. и доп., </w:t>
      </w:r>
      <w:r w:rsidRPr="00CD4EBF">
        <w:rPr>
          <w:rFonts w:ascii="Times New Roman" w:hAnsi="Times New Roman"/>
          <w:b/>
          <w:bCs/>
          <w:sz w:val="28"/>
          <w:szCs w:val="28"/>
        </w:rPr>
        <w:t>2012</w:t>
      </w:r>
      <w:r w:rsidRPr="00CD4EBF">
        <w:rPr>
          <w:rFonts w:ascii="Times New Roman" w:hAnsi="Times New Roman"/>
          <w:sz w:val="28"/>
          <w:szCs w:val="28"/>
        </w:rPr>
        <w:t xml:space="preserve">. </w:t>
      </w:r>
      <w:r w:rsidRPr="00CD4EBF">
        <w:rPr>
          <w:rFonts w:ascii="Times New Roman" w:hAnsi="Times New Roman"/>
          <w:sz w:val="28"/>
          <w:szCs w:val="28"/>
        </w:rPr>
        <w:br/>
        <w:t xml:space="preserve">3. Быков, Василь Владимирович Великая Отечественная война в русской литературе / Быков Василь Владимирович. - М.: АСТ, 2012. </w:t>
      </w:r>
      <w:r w:rsidRPr="00CD4EBF">
        <w:rPr>
          <w:rFonts w:ascii="Times New Roman" w:hAnsi="Times New Roman"/>
          <w:sz w:val="28"/>
          <w:szCs w:val="28"/>
        </w:rPr>
        <w:br/>
        <w:t>4. Важнейшие операции великой отечественной войны 1941-1945 гг. / ред. П.А. Жилин. - М.: Воениздат, </w:t>
      </w:r>
      <w:r w:rsidRPr="00CD4EBF">
        <w:rPr>
          <w:rFonts w:ascii="Times New Roman" w:hAnsi="Times New Roman"/>
          <w:b/>
          <w:bCs/>
          <w:sz w:val="28"/>
          <w:szCs w:val="28"/>
        </w:rPr>
        <w:t>2016</w:t>
      </w:r>
      <w:r w:rsidRPr="00CD4EBF">
        <w:rPr>
          <w:rFonts w:ascii="Times New Roman" w:hAnsi="Times New Roman"/>
          <w:sz w:val="28"/>
          <w:szCs w:val="28"/>
        </w:rPr>
        <w:t xml:space="preserve">. </w:t>
      </w:r>
      <w:r w:rsidRPr="00CD4EBF">
        <w:rPr>
          <w:rFonts w:ascii="Times New Roman" w:hAnsi="Times New Roman"/>
          <w:sz w:val="28"/>
          <w:szCs w:val="28"/>
        </w:rPr>
        <w:br/>
        <w:t>5. Великая Отечественная Война Советского Союза. - М.: Воениздат, </w:t>
      </w:r>
      <w:r w:rsidRPr="00CD4EBF">
        <w:rPr>
          <w:rFonts w:ascii="Times New Roman" w:hAnsi="Times New Roman"/>
          <w:b/>
          <w:bCs/>
          <w:sz w:val="28"/>
          <w:szCs w:val="28"/>
        </w:rPr>
        <w:t>2002</w:t>
      </w:r>
      <w:r w:rsidRPr="00CD4EBF">
        <w:rPr>
          <w:rFonts w:ascii="Times New Roman" w:hAnsi="Times New Roman"/>
          <w:sz w:val="28"/>
          <w:szCs w:val="28"/>
        </w:rPr>
        <w:t xml:space="preserve">. </w:t>
      </w:r>
      <w:r w:rsidRPr="00CD4EBF">
        <w:rPr>
          <w:rFonts w:ascii="Times New Roman" w:hAnsi="Times New Roman"/>
          <w:sz w:val="28"/>
          <w:szCs w:val="28"/>
        </w:rPr>
        <w:br/>
        <w:t>6. Великая Отечественная Война. 1941-1945. Словарь-справочник. - М.: Издательство политической литературы, </w:t>
      </w:r>
      <w:r w:rsidRPr="00CD4EBF">
        <w:rPr>
          <w:rFonts w:ascii="Times New Roman" w:hAnsi="Times New Roman"/>
          <w:b/>
          <w:bCs/>
          <w:sz w:val="28"/>
          <w:szCs w:val="28"/>
        </w:rPr>
        <w:t>2013</w:t>
      </w:r>
      <w:r w:rsidRPr="00CD4EBF">
        <w:rPr>
          <w:rFonts w:ascii="Times New Roman" w:hAnsi="Times New Roman"/>
          <w:sz w:val="28"/>
          <w:szCs w:val="28"/>
        </w:rPr>
        <w:t xml:space="preserve">. </w:t>
      </w:r>
      <w:r w:rsidRPr="00CD4EBF">
        <w:rPr>
          <w:rFonts w:ascii="Times New Roman" w:hAnsi="Times New Roman"/>
          <w:sz w:val="28"/>
          <w:szCs w:val="28"/>
        </w:rPr>
        <w:br/>
        <w:t>7. Великая Отечественная война 1941 - 1945. Энциклопедия. - М.: Советская Энциклопедия, </w:t>
      </w:r>
      <w:r w:rsidRPr="00CD4EBF">
        <w:rPr>
          <w:rFonts w:ascii="Times New Roman" w:hAnsi="Times New Roman"/>
          <w:b/>
          <w:bCs/>
          <w:sz w:val="28"/>
          <w:szCs w:val="28"/>
        </w:rPr>
        <w:t>2002</w:t>
      </w:r>
      <w:r w:rsidRPr="00CD4EBF">
        <w:rPr>
          <w:rFonts w:ascii="Times New Roman" w:hAnsi="Times New Roman"/>
          <w:sz w:val="28"/>
          <w:szCs w:val="28"/>
        </w:rPr>
        <w:br/>
        <w:t xml:space="preserve">8. Великая Отечественная война 1941 - 1945.. - М.: Издательство </w:t>
      </w:r>
      <w:proofErr w:type="spellStart"/>
      <w:r w:rsidRPr="00CD4EBF">
        <w:rPr>
          <w:rFonts w:ascii="Times New Roman" w:hAnsi="Times New Roman"/>
          <w:sz w:val="28"/>
          <w:szCs w:val="28"/>
        </w:rPr>
        <w:t>политическойлитературы</w:t>
      </w:r>
      <w:proofErr w:type="spellEnd"/>
      <w:r w:rsidRPr="00CD4EBF">
        <w:rPr>
          <w:rFonts w:ascii="Times New Roman" w:hAnsi="Times New Roman"/>
          <w:sz w:val="28"/>
          <w:szCs w:val="28"/>
        </w:rPr>
        <w:t>, </w:t>
      </w:r>
      <w:r w:rsidRPr="00CD4EBF">
        <w:rPr>
          <w:rFonts w:ascii="Times New Roman" w:hAnsi="Times New Roman"/>
          <w:b/>
          <w:bCs/>
          <w:sz w:val="28"/>
          <w:szCs w:val="28"/>
        </w:rPr>
        <w:t>2006</w:t>
      </w:r>
      <w:r w:rsidRPr="00CD4EBF">
        <w:rPr>
          <w:rFonts w:ascii="Times New Roman" w:hAnsi="Times New Roman"/>
          <w:sz w:val="28"/>
          <w:szCs w:val="28"/>
        </w:rPr>
        <w:t xml:space="preserve">. </w:t>
      </w:r>
      <w:r w:rsidRPr="00CD4EBF">
        <w:rPr>
          <w:rFonts w:ascii="Times New Roman" w:hAnsi="Times New Roman"/>
          <w:sz w:val="28"/>
          <w:szCs w:val="28"/>
        </w:rPr>
        <w:br/>
        <w:t>9. Великая Отечественная война Советского Союза. - М.: Воениздат, </w:t>
      </w:r>
      <w:r w:rsidRPr="00CD4EBF">
        <w:rPr>
          <w:rFonts w:ascii="Times New Roman" w:hAnsi="Times New Roman"/>
          <w:b/>
          <w:bCs/>
          <w:sz w:val="28"/>
          <w:szCs w:val="28"/>
        </w:rPr>
        <w:t>2015</w:t>
      </w:r>
      <w:r w:rsidRPr="00CD4EBF">
        <w:rPr>
          <w:rFonts w:ascii="Times New Roman" w:hAnsi="Times New Roman"/>
          <w:sz w:val="28"/>
          <w:szCs w:val="28"/>
        </w:rPr>
        <w:t xml:space="preserve">. </w:t>
      </w:r>
      <w:r w:rsidRPr="00CD4EBF">
        <w:rPr>
          <w:rFonts w:ascii="Times New Roman" w:hAnsi="Times New Roman"/>
          <w:sz w:val="28"/>
          <w:szCs w:val="28"/>
        </w:rPr>
        <w:br/>
        <w:t>10. Великая Отечественная война Советского Союза. Краткая история. - М.: Воениздат, </w:t>
      </w:r>
      <w:r w:rsidRPr="00CD4EBF">
        <w:rPr>
          <w:rFonts w:ascii="Times New Roman" w:hAnsi="Times New Roman"/>
          <w:b/>
          <w:bCs/>
          <w:sz w:val="28"/>
          <w:szCs w:val="28"/>
        </w:rPr>
        <w:t>2010</w:t>
      </w:r>
      <w:r w:rsidRPr="00CD4EBF">
        <w:rPr>
          <w:rFonts w:ascii="Times New Roman" w:hAnsi="Times New Roman"/>
          <w:sz w:val="28"/>
          <w:szCs w:val="28"/>
        </w:rPr>
        <w:br/>
        <w:t>11. Солонин 22 июня, или</w:t>
      </w:r>
      <w:proofErr w:type="gramStart"/>
      <w:r w:rsidRPr="00CD4EBF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CD4EBF">
        <w:rPr>
          <w:rFonts w:ascii="Times New Roman" w:hAnsi="Times New Roman"/>
          <w:sz w:val="28"/>
          <w:szCs w:val="28"/>
        </w:rPr>
        <w:t xml:space="preserve">огда началась Великая Отечественная война? / Солонин, Марк. - М.: </w:t>
      </w:r>
      <w:proofErr w:type="spellStart"/>
      <w:r w:rsidRPr="00CD4EBF">
        <w:rPr>
          <w:rFonts w:ascii="Times New Roman" w:hAnsi="Times New Roman"/>
          <w:sz w:val="28"/>
          <w:szCs w:val="28"/>
        </w:rPr>
        <w:t>Эксмо</w:t>
      </w:r>
      <w:proofErr w:type="spellEnd"/>
      <w:r w:rsidRPr="00CD4EBF">
        <w:rPr>
          <w:rFonts w:ascii="Times New Roman" w:hAnsi="Times New Roman"/>
          <w:sz w:val="28"/>
          <w:szCs w:val="28"/>
        </w:rPr>
        <w:t>, 2007</w:t>
      </w:r>
      <w:r w:rsidRPr="00CD4EBF">
        <w:rPr>
          <w:rFonts w:ascii="Times New Roman" w:hAnsi="Times New Roman"/>
          <w:sz w:val="28"/>
          <w:szCs w:val="28"/>
        </w:rPr>
        <w:br/>
        <w:t xml:space="preserve">12. </w:t>
      </w:r>
      <w:proofErr w:type="spellStart"/>
      <w:r w:rsidRPr="00CD4EBF">
        <w:rPr>
          <w:rFonts w:ascii="Times New Roman" w:hAnsi="Times New Roman"/>
          <w:sz w:val="28"/>
          <w:szCs w:val="28"/>
        </w:rPr>
        <w:t>Тельпуховский</w:t>
      </w:r>
      <w:proofErr w:type="spellEnd"/>
      <w:r w:rsidRPr="00CD4EBF">
        <w:rPr>
          <w:rFonts w:ascii="Times New Roman" w:hAnsi="Times New Roman"/>
          <w:sz w:val="28"/>
          <w:szCs w:val="28"/>
        </w:rPr>
        <w:t xml:space="preserve">, Б.С. Великая Отечественная война Советского Союза 1941 - 1945 / Б.С. </w:t>
      </w:r>
      <w:proofErr w:type="spellStart"/>
      <w:r w:rsidRPr="00CD4EBF">
        <w:rPr>
          <w:rFonts w:ascii="Times New Roman" w:hAnsi="Times New Roman"/>
          <w:sz w:val="28"/>
          <w:szCs w:val="28"/>
        </w:rPr>
        <w:t>Тельпуховский</w:t>
      </w:r>
      <w:proofErr w:type="spellEnd"/>
      <w:r w:rsidRPr="00CD4EBF">
        <w:rPr>
          <w:rFonts w:ascii="Times New Roman" w:hAnsi="Times New Roman"/>
          <w:sz w:val="28"/>
          <w:szCs w:val="28"/>
        </w:rPr>
        <w:t>. - М.: Политической литературы, </w:t>
      </w:r>
      <w:r w:rsidRPr="00CD4EBF">
        <w:rPr>
          <w:rFonts w:ascii="Times New Roman" w:hAnsi="Times New Roman"/>
          <w:b/>
          <w:bCs/>
          <w:sz w:val="28"/>
          <w:szCs w:val="28"/>
        </w:rPr>
        <w:t>2014</w:t>
      </w:r>
      <w:r w:rsidRPr="00CD4EBF">
        <w:rPr>
          <w:rFonts w:ascii="Times New Roman" w:hAnsi="Times New Roman"/>
          <w:sz w:val="28"/>
          <w:szCs w:val="28"/>
        </w:rPr>
        <w:t xml:space="preserve">. - 576 </w:t>
      </w:r>
      <w:proofErr w:type="spellStart"/>
      <w:r w:rsidRPr="00CD4EBF">
        <w:rPr>
          <w:rFonts w:ascii="Times New Roman" w:hAnsi="Times New Roman"/>
          <w:sz w:val="28"/>
          <w:szCs w:val="28"/>
        </w:rPr>
        <w:t>c</w:t>
      </w:r>
      <w:proofErr w:type="spellEnd"/>
      <w:r w:rsidRPr="00CD4EBF">
        <w:rPr>
          <w:rFonts w:ascii="Times New Roman" w:hAnsi="Times New Roman"/>
          <w:sz w:val="28"/>
          <w:szCs w:val="28"/>
        </w:rPr>
        <w:t>..</w:t>
      </w:r>
    </w:p>
    <w:p w:rsidR="00CD4EBF" w:rsidRDefault="00CD4EBF" w:rsidP="00CD4EB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64514">
        <w:rPr>
          <w:rFonts w:ascii="Times New Roman" w:hAnsi="Times New Roman"/>
          <w:sz w:val="28"/>
          <w:szCs w:val="28"/>
        </w:rPr>
        <w:t xml:space="preserve">13. </w:t>
      </w:r>
      <w:r w:rsidRPr="00CD4EBF">
        <w:rPr>
          <w:rFonts w:ascii="Times New Roman" w:hAnsi="Times New Roman"/>
          <w:sz w:val="28"/>
          <w:szCs w:val="28"/>
        </w:rPr>
        <w:t>Федеральным законом от 27.06.2012 N 95-ФЗ</w:t>
      </w:r>
    </w:p>
    <w:p w:rsidR="00CD4EBF" w:rsidRDefault="00CD4EBF" w:rsidP="00CD4E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EBF">
        <w:rPr>
          <w:rFonts w:ascii="Times New Roman" w:hAnsi="Times New Roman"/>
          <w:sz w:val="28"/>
          <w:szCs w:val="28"/>
        </w:rPr>
        <w:t>14.</w:t>
      </w:r>
      <w:r w:rsidRPr="00CD4EBF">
        <w:t xml:space="preserve"> </w:t>
      </w:r>
      <w:r w:rsidRPr="00CD4EBF">
        <w:rPr>
          <w:rFonts w:ascii="Times New Roman" w:hAnsi="Times New Roman"/>
          <w:sz w:val="28"/>
          <w:szCs w:val="28"/>
        </w:rPr>
        <w:t>Федерального закона от 10.07.2012 N 115-ФЗ</w:t>
      </w:r>
    </w:p>
    <w:p w:rsidR="00CD4EBF" w:rsidRPr="00CD4EBF" w:rsidRDefault="00CD4EBF" w:rsidP="00CD4E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CD4EBF">
        <w:rPr>
          <w:rFonts w:ascii="Times New Roman" w:hAnsi="Times New Roman"/>
          <w:sz w:val="28"/>
          <w:szCs w:val="28"/>
        </w:rPr>
        <w:t>Федеральным законом от 04.11.2014 N 340-ФЗ</w:t>
      </w:r>
    </w:p>
    <w:p w:rsidR="00217685" w:rsidRPr="00CD4EBF" w:rsidRDefault="00217685" w:rsidP="00CD4EBF">
      <w:pPr>
        <w:pStyle w:val="a8"/>
        <w:ind w:firstLine="709"/>
        <w:jc w:val="both"/>
        <w:rPr>
          <w:b/>
          <w:color w:val="000000"/>
          <w:sz w:val="28"/>
          <w:szCs w:val="28"/>
        </w:rPr>
      </w:pPr>
    </w:p>
    <w:p w:rsidR="00217685" w:rsidRPr="00CD4EBF" w:rsidRDefault="00217685" w:rsidP="00CD4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7685" w:rsidRPr="00CD4EBF" w:rsidSect="00CD4E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135"/>
    <w:multiLevelType w:val="hybridMultilevel"/>
    <w:tmpl w:val="EA346CB2"/>
    <w:lvl w:ilvl="0" w:tplc="345E4D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EEC0740"/>
    <w:multiLevelType w:val="hybridMultilevel"/>
    <w:tmpl w:val="CAD867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88541C"/>
    <w:multiLevelType w:val="hybridMultilevel"/>
    <w:tmpl w:val="A600E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60A0D"/>
    <w:multiLevelType w:val="hybridMultilevel"/>
    <w:tmpl w:val="926808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CA6A68"/>
    <w:multiLevelType w:val="hybridMultilevel"/>
    <w:tmpl w:val="CEC85A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0584F0F"/>
    <w:multiLevelType w:val="hybridMultilevel"/>
    <w:tmpl w:val="D46E024E"/>
    <w:lvl w:ilvl="0" w:tplc="14B4BB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7F02B55"/>
    <w:multiLevelType w:val="hybridMultilevel"/>
    <w:tmpl w:val="33D8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30A9F"/>
    <w:multiLevelType w:val="hybridMultilevel"/>
    <w:tmpl w:val="203C0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E4"/>
    <w:rsid w:val="001C51EA"/>
    <w:rsid w:val="00217685"/>
    <w:rsid w:val="00351378"/>
    <w:rsid w:val="003E213D"/>
    <w:rsid w:val="00566EB9"/>
    <w:rsid w:val="00664514"/>
    <w:rsid w:val="008018EE"/>
    <w:rsid w:val="00852CD1"/>
    <w:rsid w:val="00B75C11"/>
    <w:rsid w:val="00CD4EBF"/>
    <w:rsid w:val="00D659E4"/>
    <w:rsid w:val="00DC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3">
    <w:name w:val="p13"/>
    <w:basedOn w:val="a"/>
    <w:rsid w:val="00D6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659E4"/>
  </w:style>
  <w:style w:type="paragraph" w:customStyle="1" w:styleId="p14">
    <w:name w:val="p14"/>
    <w:basedOn w:val="a"/>
    <w:rsid w:val="00D6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659E4"/>
  </w:style>
  <w:style w:type="paragraph" w:customStyle="1" w:styleId="p15">
    <w:name w:val="p15"/>
    <w:basedOn w:val="a"/>
    <w:rsid w:val="00D6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D6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D659E4"/>
  </w:style>
  <w:style w:type="paragraph" w:customStyle="1" w:styleId="p17">
    <w:name w:val="p17"/>
    <w:basedOn w:val="a"/>
    <w:rsid w:val="00D6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659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01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1E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176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217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1768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6</cp:revision>
  <dcterms:created xsi:type="dcterms:W3CDTF">2013-09-08T13:39:00Z</dcterms:created>
  <dcterms:modified xsi:type="dcterms:W3CDTF">2022-03-01T16:05:00Z</dcterms:modified>
</cp:coreProperties>
</file>