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8" w:rsidRPr="00544478" w:rsidRDefault="00544478" w:rsidP="00544478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4478">
        <w:rPr>
          <w:rFonts w:ascii="Times New Roman" w:hAnsi="Times New Roman" w:cs="Times New Roman"/>
          <w:b/>
          <w:sz w:val="32"/>
          <w:szCs w:val="32"/>
          <w:u w:val="single"/>
        </w:rPr>
        <w:t>"Влияние математических игр на развитие познавательного интереса школьников при обучении математике"</w:t>
      </w:r>
    </w:p>
    <w:p w:rsidR="000D52E1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Проблеме познавательного интереса обучающихся, вопросам его формирования и развития посвящено значительное количество исследований. Существуют многочисленные точки зрения на сущность познавательного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как в трудах педагогов прошлых столетий, так и в трудах современников. Так, например, в своих работах анализирует уровни и проявления становления интереса В.В. Давыдов, условия и факторы, влияющие на становление и развитие познавательных интересов Ю.К.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и А.А.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 xml:space="preserve">В научных трудах психологов и педагогов сущность понятия «познавательный интерес» раскрыта в достаточной степени и разработано достаточно средств, способствующих формированию познавательного интереса у обучающихся в процессе обучения математике, но не все они  адаптированы к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системно-деятельностному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подходу и современным стандартам.</w:t>
      </w:r>
      <w:proofErr w:type="gramEnd"/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Проблема заинтересованности в обучении сопровождала весь исторический процесс становления педагогической мысли и школы. Затруднительно отыскать человека, который ничем бы не увлекался, а еще труднее найти такого  ребенка. Именно поэтому необходимо основываться на интересы самих обучающихся и развивать их.</w:t>
      </w:r>
    </w:p>
    <w:p w:rsidR="006C1E4A" w:rsidRPr="00544478" w:rsidRDefault="006C1E4A" w:rsidP="006C1E4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Л.С. подразумевал под интересом воздействие «на интегральные качества личности: мировоззрение, убеждение, отношение к труду, на свободу личности в выборе цели и средств деятельности».     В логическом словаре-справочнике интерес определяется как состояние человека, при котором у него возникает повышенная избирательная, целеустремленно-направленная потребность что-то глубже и всесторонне понять, осознать в определенной области практики или теории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Сухомлинский В.А. в своем труде «О воспитании» посчитал, что интерес – это эмоциональное самочувствие, связанное с воплощением познавательной деятельности и характеризующееся побудительностью данной деятельности.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В процессе анализа различных  подходов к определению понятия интерес можно выделить его характерные свойства: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возникновение избирательной, целеустремленно-направленной потребности в обучении;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воздействие на свободу выбора цели и способов деятельности;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направленность субъекта на значимые для него объекты;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интерес принимает характер двухсторонние отношения;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направленность личности на процесс познания носит избирательный характер;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активное эмоционально-познавательное отношение человека к миру. 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lastRenderedPageBreak/>
        <w:t>Сформулированные выше свойства позволяют определить познавательный интерес, как избирательный импульс личности, направленный на понимание, эмоционально-волевое отношение к информации, всему процессу познания и развития собственного интеллекта. С точки зрения изучаемой области (математика) данное определение можно трактовать как эмоционально-окрашенная направленность личности обучающегося на процесс познания дидактических знаний и их применение в ходе процесса обучения.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Щукина Г.И. отмечает, что систематически развиваясь, интерес в познании становится фундаментом положительного отношения к обучению. По ее мнению, познавательный интерес носит поисковый характер. Так, под влиянием познавательного интереса у человека возникают вопросы, ответы на которые он сам регулярно ищет. При этом эта деятельность осуществляется с интересом, с испытанием эмоционального подъема, радости от удачи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Познавательный интерес – один из значительных мотивов обучения обучающихся. Он позволяет эмоционально окрасить учебную деятельность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, способствует побуждению обучающихся к самостоятельной деятельности. Благодаря этому процесс обучения становится более результативным, творческим, что непременно влияет на закрепление интереса. Самостоятельное открытие новых областей знаний, преодоление возникающих трудностей,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вызывает чувство гордости, успеха, удовлетворения собственных амбиций, то есть создается необходимый эмоциональный фон, характерный для интереса.</w:t>
      </w:r>
    </w:p>
    <w:p w:rsidR="006C1E4A" w:rsidRPr="00544478" w:rsidRDefault="006C1E4A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478">
        <w:rPr>
          <w:rFonts w:ascii="Times New Roman" w:hAnsi="Times New Roman" w:cs="Times New Roman"/>
          <w:sz w:val="28"/>
          <w:szCs w:val="28"/>
        </w:rPr>
        <w:t>Заинтересованность, которую обучающиеся обнаруживают на том или ином занятии, проявляющуюся под влиянием самых разнообразных сторон обучения (например, расположение к учителю, занимательности, удачный ответ, поднимающий его престиж перед коллективом), может быть временной, преходящей, не оставляющей отпечатка в развитии личности обучающегося, в его отношении к обучению.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Но с помощью высокого уровня обучения, целенаправленной работы учителя, это временное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возможно использовать, как точку старта для развития у обучающихся любознательности, стремления искать и находить доказательства и факты, читать дополнительную литературу по предмету, интересоваться последними научными открытиями.</w:t>
      </w:r>
    </w:p>
    <w:p w:rsidR="005D3948" w:rsidRPr="00544478" w:rsidRDefault="005D3948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Средства, направленные на формирование познавательного интереса у обучающихся оказывают большое влияние на успешное приобретение знаний и умений в процессе обучения.</w:t>
      </w:r>
    </w:p>
    <w:p w:rsidR="005D3948" w:rsidRPr="00544478" w:rsidRDefault="005D3948" w:rsidP="006C1E4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В ходе анализа литературы можно выделить наиболее часто используемые средства обучения, направленные на формирование познавательного интереса у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математике: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1. </w:t>
      </w:r>
      <w:r w:rsidRPr="00544478">
        <w:rPr>
          <w:rFonts w:ascii="Times New Roman" w:hAnsi="Times New Roman" w:cs="Times New Roman"/>
          <w:i/>
          <w:sz w:val="28"/>
          <w:szCs w:val="28"/>
        </w:rPr>
        <w:t>Исторический материал</w:t>
      </w:r>
      <w:r w:rsidRPr="00544478">
        <w:rPr>
          <w:rFonts w:ascii="Times New Roman" w:hAnsi="Times New Roman" w:cs="Times New Roman"/>
          <w:sz w:val="28"/>
          <w:szCs w:val="28"/>
        </w:rPr>
        <w:t xml:space="preserve">. Применение исторического материала насыщает урок математики и является действенным средством формирования у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lastRenderedPageBreak/>
        <w:t>интереса к изучаемому предмету. В современном учебнике историзму уделяется все меньше внимания - на его страницах представлены лишь сухие исторические справки и краткая биография 10 некоторых ученых-математиков, а недостаток времени не дает учителю возможности использовать элементы истории на уроке. При этом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исторические факты помогают формировать познавательный интерес, демонстрируют практическую значимость материала, дают познать логику предмета, красоту математики. История обогащает дидактическое содержание, способствует развитию образного мышления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Например, интересная история появления какого-либо понятия не займет у учителя больше трех минут, но даст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представление о практической значимости теории, поможет решить психологические трудности принятия материала. Вне зависимости от формы представления сведений по истории (беседа, экскурс, справка, решение задачи, показ и разъяснение рисунка), потраченное время нельзя считать потерянным, ведь в результате представления такой связи математики и истор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бучающихся возникнет повышенный интерес к предмету и тем самым повысится эффективность занятий.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Благодаря умелому и уместному использованию исторических фактов на уроках математики, появляется интерес обучающихся к изучению математики и углубляется понимание ими изучаемого фактического материала, а также расширяется кругозор обучающихся и повышается их общей культуры.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В примерной программе по математике нет определенных указаний на место и объем изучения исторических фактов (класс, тема и какие сведения из истории), это решает сам педагог. Необходимо понимать, что знакомство обучающихся с историей математики предполагает обдуманное спланированное использование на уроках фактов из истории. Лишь такое преподнесение материала может способствовать формированию познавательного интереса у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Большие затруднения вызывает вопрос об определении конкретного исторического материала и его изложении. Решая данный вопрос, необходимо основываться на программу, возрастные психологические 11 особенности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Чем старше становятся обучающиеся, тем больше возможно углубляться в историю предмета, решать прикладные задачи древности, рассматривать более обширные биографические данные ученых.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2. </w:t>
      </w:r>
      <w:r w:rsidRPr="00544478">
        <w:rPr>
          <w:rFonts w:ascii="Times New Roman" w:hAnsi="Times New Roman" w:cs="Times New Roman"/>
          <w:i/>
          <w:sz w:val="28"/>
          <w:szCs w:val="28"/>
        </w:rPr>
        <w:t>Информационно – коммуникационные технологии</w:t>
      </w:r>
      <w:r w:rsidRPr="00544478">
        <w:rPr>
          <w:rFonts w:ascii="Times New Roman" w:hAnsi="Times New Roman" w:cs="Times New Roman"/>
          <w:sz w:val="28"/>
          <w:szCs w:val="28"/>
        </w:rPr>
        <w:t>. Быстрое развитие информационных и коммуникационных технологий в современном мире является одним из факторов, определяющих пути развития мирового сообщества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Поэтому перед системой образования в целом стоит задача - подготовка молодых граждан к жизни и деятельности в меняющихся условиях информационного общества. Поэтому на современном этапе развития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активно внедряются в образовательный процесс информационные технологии, способные совершенствовать содержание, методы и организационные формы обучения. Применение компьютерной техники в процессе обучения направленно на возможность заинтересовать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в </w:t>
      </w:r>
      <w:r w:rsidRPr="00544478">
        <w:rPr>
          <w:rFonts w:ascii="Times New Roman" w:hAnsi="Times New Roman" w:cs="Times New Roman"/>
          <w:sz w:val="28"/>
          <w:szCs w:val="28"/>
        </w:rPr>
        <w:lastRenderedPageBreak/>
        <w:t>изучении предмета, организовать продуктивную деятельность и, как результат, повысить качество образования и воспитать информационную культуру обучающихся.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Знания, приобретаемые обучающимися, должны стать системой анализа сложившейся ситуации. Решение вопроса о построении такой системы является первоочередной задачей современного образования, решить которую возможно путем внедрения интерактивных систем обучения и мониторинга в процесс обучения.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Еще в довоенное время известный русский педагог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СорокаРосинский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В.Н. писал, о том, что любое знание необходимо превращать в деяние, и благодаря этому усвоенные знания станут прочными, а процесс обучения будет интересным и продуктивным. Эта позиция актуальна и в современном мире, ведь при помощи возможностей интерактивной доски можно привлекать внимание обучающихся, как на отдельном аспекте темы, так и всю тему в целом.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Новые технологии позволяют более эффективно организовать образовательный процесс и активизировать познавательный интерес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3. </w:t>
      </w:r>
      <w:r w:rsidRPr="00544478">
        <w:rPr>
          <w:rFonts w:ascii="Times New Roman" w:hAnsi="Times New Roman" w:cs="Times New Roman"/>
          <w:i/>
          <w:sz w:val="28"/>
          <w:szCs w:val="28"/>
        </w:rPr>
        <w:t>Интерактивные методы обучения</w:t>
      </w:r>
      <w:r w:rsidRPr="00544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Н.Н. утверждает, что интерактивный метод обучения – это форма взаимодействия, которая ориентирована на широкое взаимодействие обучающихся не только с учителем, но и друг с другом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одна из особенностей интерактивного обучения заключается в том, что процесс обучения происходит в совместной деятельности, и все виды групповой формы деятельности могут быть отнесены к формам интерактивного обучения.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Важные задачи интерактивных средств обучения: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обеспечение диалогового характера обучения;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исключение дублирования информации;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способствование отработке в различных формах коммуникативных компетенций обучающихся.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К методам интерактивного обучения относят методы, способствующие вовлечению в активный процесс получения и переработки знаний: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мини-лекция;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«мозговой штурм»;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ролевая игра;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работа в группах;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решение ситуационных задач;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разработка проекта;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проигрывание ситуаций;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выступление в роли учителя;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обсуждение сюжетных рисунков.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Интерактивные методы не могут полностью заменить лекционные формы проведения занятий, но способствуют наилучшему  усвоению материала и формируют мнения, отношения, навыки поведения.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4. </w:t>
      </w:r>
      <w:r w:rsidRPr="00544478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proofErr w:type="spellStart"/>
      <w:r w:rsidRPr="00544478">
        <w:rPr>
          <w:rFonts w:ascii="Times New Roman" w:hAnsi="Times New Roman" w:cs="Times New Roman"/>
          <w:i/>
          <w:sz w:val="28"/>
          <w:szCs w:val="28"/>
        </w:rPr>
        <w:t>межпредметного</w:t>
      </w:r>
      <w:proofErr w:type="spellEnd"/>
      <w:r w:rsidRPr="00544478">
        <w:rPr>
          <w:rFonts w:ascii="Times New Roman" w:hAnsi="Times New Roman" w:cs="Times New Roman"/>
          <w:i/>
          <w:sz w:val="28"/>
          <w:szCs w:val="28"/>
        </w:rPr>
        <w:t xml:space="preserve"> характера.</w:t>
      </w:r>
      <w:r w:rsidRPr="00544478">
        <w:rPr>
          <w:rFonts w:ascii="Times New Roman" w:hAnsi="Times New Roman" w:cs="Times New Roman"/>
          <w:sz w:val="28"/>
          <w:szCs w:val="28"/>
        </w:rPr>
        <w:t xml:space="preserve"> Понятие «задача» используется очень широко. В учебной и педагогической литературе можно встретить разнообразные подходы к данному понятию. Для решения задач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необходимо применять знания из различных областей. Скрытые в задаче факты из других дисциплин стимулируют обучающихся к решению задачи, применяя свои дидактические знания. Данную связь можно назвать мотивационной, так как один предмет мотивирует к действиям из другой предметной области.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В такой ситуации требование к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- это достаточно высокий уровень мышления. Ведь однотипность задач быстро снижает у обучающихся интерес к решению таких задач. Избежать это поможет внедрение в учебный процесс задач, направленных на активизацию интереса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обучающихся. Чаще всего взгляды на понятие сходятся в трактовке М.И. Моро и А.М.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: задача – это вопрос, ответ на который может быть получен с помощью арифметических действий.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При использовании задач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характера осуществляется перенос обобщенных и конкретизированных способов действий с одного предмета на другой и при этом не требуется дополнительного учебного времени.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Важно уметь использовать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 задачи в процессе обучения математики как средство активизирующие познавательный интерес обучающегося.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5. </w:t>
      </w:r>
      <w:r w:rsidRPr="00544478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Pr="00544478">
        <w:rPr>
          <w:rFonts w:ascii="Times New Roman" w:hAnsi="Times New Roman" w:cs="Times New Roman"/>
          <w:sz w:val="28"/>
          <w:szCs w:val="28"/>
        </w:rPr>
        <w:t xml:space="preserve">. Игра используется не только во внеклассной работе, но и также на отдельных этапах урока. Это позволяет формировать у обучающихся интерес к предмету, приобретение ими новых знаний и способов действий, углубляя и совершенствуя уже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Макаренко А.С. считал, что игра должна постоянно углублять знания, быть средством всестороннего развития личности, ее 14 способностей, вызывать эмоциональный положительный отклик, обогащать жизнь детского коллектива интересным содержанием.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много классификаций и видов игр. Одним из таких видов является дидактическая игра.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то же время в них проявляется воспитательное и развивающее влияние игровой деятельности.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По области деятельности такая игра это интеллектуальная игра, то есть успех достигается за счет мыслительных способностей, имеющихся знаний по математике.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С помощью такой игры можно закреплять и расширять предусмотренные школьной программой знания, и совершенствовать способы действий.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Существуют различные походы к классификации дидактических игр – по назначению, массовости, реакции, темпу и другим основаниям. Например, приведенная ниже классификация - по схожести правил и характеру проведения: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Настольные игры;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Дидактические мини-игры;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Викторины;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Игры по станциям;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Дидактические конкурсы;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478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544478">
        <w:rPr>
          <w:rFonts w:ascii="Times New Roman" w:hAnsi="Times New Roman" w:cs="Times New Roman"/>
          <w:sz w:val="28"/>
          <w:szCs w:val="28"/>
        </w:rPr>
        <w:t xml:space="preserve">;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Игры-путешествия;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Дидактические лабиринты;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 </w:t>
      </w: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Дидактическая карусель;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Дидактические бои;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sym w:font="Symbol" w:char="F0BE"/>
      </w:r>
      <w:r w:rsidRPr="00544478">
        <w:rPr>
          <w:rFonts w:ascii="Times New Roman" w:hAnsi="Times New Roman" w:cs="Times New Roman"/>
          <w:sz w:val="28"/>
          <w:szCs w:val="28"/>
        </w:rPr>
        <w:t xml:space="preserve"> Разновозрастные. </w:t>
      </w:r>
    </w:p>
    <w:p w:rsidR="005D3948" w:rsidRPr="00544478" w:rsidRDefault="005D394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Дидактическая игра, умело используемая на занятии, и просто игровая деятельность в процессе обучения оказывают положительное воздействие на деятельность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. Игровой мотив укореняет познавательный мотив, способствует созданию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для активной мыслительной деятельности обучающихся, повышает концентрацию внимания, целеустремленность, работоспособность, создает дополнительные условия для появления ситуации успеха, удовлетворенности результатом, чувства сплоченности класса.</w:t>
      </w:r>
    </w:p>
    <w:p w:rsidR="00544478" w:rsidRPr="00544478" w:rsidRDefault="0054447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Учитывая все требования к дидактической игре и особенности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можно разработать такую игру, которая будет интересна всем участникам. На уроках математики обучающиеся решают достаточно много задач, но все они одинаковы и не так интересны. Но придя на дидактическую игру, они увидят, что задачи совсем не скучные, у них могут быть оригинальные и занятные формулировки, и не менее оригинальные решения. Решая задачи практического характера, обучающиеся могут </w:t>
      </w:r>
      <w:r w:rsidRPr="00544478">
        <w:rPr>
          <w:rFonts w:ascii="Times New Roman" w:hAnsi="Times New Roman" w:cs="Times New Roman"/>
          <w:sz w:val="28"/>
          <w:szCs w:val="28"/>
        </w:rPr>
        <w:lastRenderedPageBreak/>
        <w:t xml:space="preserve">осознать всю значимость математики. А игровая форма, в которой будет проходить решение задач, в свою очередь, придает мероприятию не учебный, а занимательный подтекст и обучающиеся не замечают, что они учатся. </w:t>
      </w:r>
    </w:p>
    <w:p w:rsidR="00544478" w:rsidRPr="00544478" w:rsidRDefault="0054447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Интересная игра, доставляющая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удовольствие, способна оказать положительное воздействие на проведение последующих игр. При проведении подобных игр занимательность и обучение надо сочетать так, чтобы они помогали друг другу, но дидактический аспект вопроса всегда должен выдвигаться на первое место.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 xml:space="preserve">Только в этом случае игра будет в полной мере выполнять свою роль в дидактическом развитии обучающихся и в формировании познавательного интереса. </w:t>
      </w:r>
      <w:proofErr w:type="gramEnd"/>
    </w:p>
    <w:p w:rsidR="00544478" w:rsidRPr="00544478" w:rsidRDefault="0054447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>Все выше сказанное подтверждает тот факт, что дидактическая игра вносит необычность в работу по математике, ее разнообразие видов позволяет разнообразить занятия, каждый раз удивляя обучающихся новой формой и содержанием. Это все вызывает интерес у обучающихся, а чтобы игра поспособствовала развитию именно познавательного интереса, необходимо учитывать требования к подбору задач и проведению самой игры, а также правильно выбрать тип игры.</w:t>
      </w:r>
    </w:p>
    <w:p w:rsidR="00544478" w:rsidRPr="00544478" w:rsidRDefault="00544478" w:rsidP="005D39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47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4447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4478">
        <w:rPr>
          <w:rFonts w:ascii="Times New Roman" w:hAnsi="Times New Roman" w:cs="Times New Roman"/>
          <w:sz w:val="28"/>
          <w:szCs w:val="28"/>
        </w:rPr>
        <w:t xml:space="preserve">  дидактические игры выступают эффективным средством формирования познавательного интереса обучающихся в процессе обучения математике, но игра не должна носить только развлекательный характер.</w:t>
      </w:r>
    </w:p>
    <w:sectPr w:rsidR="00544478" w:rsidRPr="00544478" w:rsidSect="005D3948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4A"/>
    <w:rsid w:val="002E7AE8"/>
    <w:rsid w:val="00544478"/>
    <w:rsid w:val="005D3948"/>
    <w:rsid w:val="006C1E4A"/>
    <w:rsid w:val="006D3E99"/>
    <w:rsid w:val="00A0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2023-09-13T16:05:00Z</dcterms:created>
  <dcterms:modified xsi:type="dcterms:W3CDTF">2023-09-13T16:28:00Z</dcterms:modified>
</cp:coreProperties>
</file>