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-11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детей в период каникул</w:t>
      </w:r>
    </w:p>
    <w:p w14:paraId="02000000">
      <w:pPr>
        <w:pStyle w:val="Style_1"/>
        <w:spacing w:after="0" w:line="240" w:lineRule="auto"/>
        <w:ind w:firstLine="0" w:left="283"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Наконец-то наступило долгожданное лето. Если для школьников лето– это 3 месяца беззаботного отдыха и развлечений, то для родителей это  3 месяца волнений и беспокойства.</w:t>
      </w:r>
      <w:r>
        <w:rPr>
          <w:rFonts w:ascii="Times New Roman" w:hAnsi="Times New Roman"/>
          <w:sz w:val="28"/>
        </w:rPr>
        <w:t xml:space="preserve">  Особенно актуальным  становится вопрос: « как обеспечить безопасность  детям в период летних каникул?». Наша с вами задача,как родителей,сделать все возможное, чтобы сохранить здоровье детей во время каникул и по возможности, обеспечить им полную безопасность.</w:t>
      </w:r>
      <w:r>
        <w:rPr>
          <w:rFonts w:ascii="Times New Roman" w:hAnsi="Times New Roman"/>
          <w:b w:val="0"/>
          <w:sz w:val="28"/>
        </w:rPr>
        <w:t xml:space="preserve"> Сегодня мы постараемся разобраться в этом вопросе, и я предлагаю для начала дать определение термину  «детская безопасность»</w:t>
      </w:r>
      <w:r>
        <w:rPr>
          <w:rFonts w:ascii="Times New Roman" w:hAnsi="Times New Roman"/>
          <w:b w:val="0"/>
          <w:sz w:val="28"/>
        </w:rPr>
        <w:t>. Детская безопасность– это система условий, обеспечивающих охрану жизни и здоровья детей, где бы они не находились.</w:t>
      </w:r>
    </w:p>
    <w:p w14:paraId="04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Везде, где есть жизнь, есть и опасность». Безопасность детей является главной проблемой любого общества.  </w:t>
      </w:r>
    </w:p>
    <w:p w14:paraId="05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сожалению, о безопасности детей вспоминают в тот момент, когда беда уже случилась и изменить ничего нельзя.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причина этих случаев – незнание правил безопасности, а точнее их несоблюдение. </w:t>
      </w:r>
      <w:r>
        <w:rPr>
          <w:rFonts w:ascii="Times New Roman" w:hAnsi="Times New Roman"/>
          <w:sz w:val="28"/>
        </w:rPr>
        <w:t>Это прежде всего, умение правильно вести себя в различных ситуациях, причем, не просто зная правила и нормы поведения, а применяя эти знания на практике.</w:t>
      </w:r>
    </w:p>
    <w:p w14:paraId="07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Сомнения, страхи, тревожность присутствуют в нашей жизни в той или иной степени постоянно. Как же быть с реальными опасностями для детской жизни? Трудная правда состоит в том, что ребенка от всего не оградить. Да и не стоит! Но можно и нужно научить его видеть реальные угрозы и по возможности избегать их.  </w:t>
      </w:r>
      <w:r>
        <w:rPr>
          <w:rFonts w:ascii="Times New Roman" w:hAnsi="Times New Roman"/>
          <w:sz w:val="28"/>
        </w:rPr>
        <w:t>И доведение этих правил до автоматизма, ваша родительская задача.</w:t>
      </w:r>
    </w:p>
    <w:p w14:paraId="08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 правило, дошкольникам и школьникам  младшего школьного возраста родители уделяют много времени, а когда ребенок  становится старше, родительского внимания как правило все меньше.А если ребенок– подросток. Что делать?  Вот здесь и возникает как правило, много проблем.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Было бы здорово дать детям единственно верную инструкцию на все случаи жизни и перестать бояться. Но такой инструкции нет.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Зато каждый из нас может помогать ребенку ― разрешать ему приобретать собственный опыт и бережно поддерживать на этом пути, тренируя вместе с ним навыки, которые помогут в ситуации реальной опасности.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Как же добиться этого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?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Обучайте заранее.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То, что внушается в раннем детстве, очень прочно запоминается. Возраст дошкольников и младших школьников</w:t>
      </w:r>
      <w:r>
        <w:rPr>
          <w:rFonts w:ascii="Times New Roman" w:hAnsi="Times New Roman"/>
          <w:i w:val="0"/>
          <w:color w:val="000000"/>
          <w:sz w:val="28"/>
          <w:u w:val="none"/>
        </w:rPr>
        <w:t xml:space="preserve">-отличается от </w:t>
      </w:r>
      <w:r>
        <w:rPr>
          <w:rFonts w:ascii="Times New Roman" w:hAnsi="Times New Roman"/>
          <w:i w:val="0"/>
          <w:color w:val="000000"/>
          <w:sz w:val="28"/>
          <w:u w:val="none"/>
        </w:rPr>
        <w:t xml:space="preserve">подросткового периода, </w:t>
      </w:r>
    </w:p>
    <w:p w14:paraId="09000000">
      <w:pPr>
        <w:spacing w:after="0" w:line="240" w:lineRule="auto"/>
        <w:ind w:firstLine="710" w:left="-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Родителям подростков следует придерживаться следующих советов: 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Общайтесь на равных, тон приказа сработает не в вашу пользу. Дайте понять, что Вы понимаете ребенка.</w:t>
      </w:r>
    </w:p>
    <w:p w14:paraId="0A000000">
      <w:pPr>
        <w:spacing w:after="0" w:line="240" w:lineRule="auto"/>
        <w:ind w:firstLine="710" w:left="-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14:paraId="0B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Не раздражайтесь и не проявляйте агрессивности, будьте спокойны, сдержанны.</w:t>
      </w:r>
    </w:p>
    <w:p w14:paraId="0C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10" w:left="-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Конечно, летом не все родители бывают в отпуске, а хотелось бы побольше быть рядом со своими детьми и научить их всем навыкам безопасности.  Но как правило, родители заняты и не могут уделить достаточного времени воспитанию и обучению своих детей. Но если не научим мы, научит</w:t>
      </w:r>
      <w:r>
        <w:rPr>
          <w:rFonts w:ascii="Times New Roman" w:hAnsi="Times New Roman"/>
          <w:color w:val="000000"/>
          <w:sz w:val="28"/>
        </w:rPr>
        <w:t xml:space="preserve"> улица, интернет. И научат не  совсем хорошему и доброму. Контроль за свободным временем детей необходим!!! </w:t>
      </w:r>
      <w:r>
        <w:rPr>
          <w:rFonts w:ascii="Times New Roman" w:hAnsi="Times New Roman"/>
          <w:color w:val="000000"/>
          <w:sz w:val="28"/>
        </w:rPr>
        <w:t>Каждый из родителей хочет, чтобы их дети были здоровыми, благополучными детьми. Именно поэтому стоит помнить простые правила, выполняя которые, можно предупредить негативное влияние на детей.</w:t>
      </w:r>
    </w:p>
    <w:p w14:paraId="0F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Следует постоянно обращать внимание на ответственное отношение к личным вещам. А так же к появлению у них новых вещей, которых вы не приобретали.</w:t>
      </w:r>
    </w:p>
    <w:p w14:paraId="10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Вы должны знать где, с кем находится ваш ребенок, чем занимается. Круг общения своего ребёнка необходимо знать с именами и фамилиями, адресами и телефонами.</w:t>
      </w:r>
    </w:p>
    <w:p w14:paraId="11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Не допускать нахождения ребенка вне дома в позднее время суток и в ночное время. В летний период времени ребенок имеет право находиться на улице самостоятельно до 23.00. Далее наступает административное наказание родителям и законным представителям.</w:t>
      </w:r>
    </w:p>
    <w:p w14:paraId="12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Больше общайтесь с ребенком. Интересуйтесь о его делах, проблемах, успехах и неудачах, о взаимоотношениях со сверстниками.</w:t>
      </w:r>
    </w:p>
    <w:p w14:paraId="13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уделять внимание новым современным опасностям, таким, например, как и</w:t>
      </w:r>
      <w:r>
        <w:rPr>
          <w:rFonts w:ascii="Times New Roman" w:hAnsi="Times New Roman"/>
          <w:sz w:val="28"/>
        </w:rPr>
        <w:t xml:space="preserve">нформационная безопасность в интернете. Если ребенок сидит дома в телефоне, это совсем не значит, если он дома, значит , в безопасности. </w:t>
      </w:r>
    </w:p>
    <w:p w14:paraId="14000000">
      <w:pPr>
        <w:spacing w:after="0" w:line="240" w:lineRule="auto"/>
        <w:ind w:firstLine="710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любовь, забота– лучшие средства для защиты ребенка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детство!</w:t>
      </w:r>
    </w:p>
    <w:p w14:paraId="15000000">
      <w:pPr>
        <w:spacing w:after="0" w:line="240" w:lineRule="auto"/>
        <w:ind w:firstLine="710" w:left="-426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tLeast"/>
        <w:ind/>
        <w:rPr>
          <w:rFonts w:ascii="Times New Roman" w:hAnsi="Times New Roman"/>
          <w:color w:themeColor="text1" w:val="000000"/>
          <w:sz w:val="28"/>
        </w:rPr>
      </w:pPr>
    </w:p>
    <w:p w14:paraId="18000000">
      <w:pPr>
        <w:spacing w:after="0" w:line="240" w:lineRule="atLeast"/>
        <w:ind/>
        <w:rPr>
          <w:rFonts w:ascii="Times New Roman" w:hAnsi="Times New Roman"/>
          <w:color w:val="333333"/>
          <w:sz w:val="28"/>
        </w:rPr>
      </w:pPr>
    </w:p>
    <w:p w14:paraId="19000000">
      <w:pPr>
        <w:spacing w:after="0" w:line="240" w:lineRule="auto"/>
        <w:ind w:firstLine="709" w:left="-1135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-426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222222"/>
          <w:sz w:val="28"/>
        </w:rPr>
      </w:pPr>
    </w:p>
    <w:p w14:paraId="1C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222222"/>
          <w:sz w:val="28"/>
        </w:rPr>
      </w:pPr>
    </w:p>
    <w:p w14:paraId="1D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222222"/>
          <w:sz w:val="28"/>
        </w:rPr>
      </w:pPr>
    </w:p>
    <w:p w14:paraId="1E000000">
      <w:pPr>
        <w:spacing w:after="0" w:line="240" w:lineRule="auto"/>
        <w:ind w:firstLine="709" w:left="-426"/>
        <w:jc w:val="both"/>
        <w:rPr>
          <w:rFonts w:ascii="Times New Roman" w:hAnsi="Times New Roman"/>
          <w:color w:val="222222"/>
          <w:sz w:val="28"/>
        </w:rPr>
      </w:pPr>
    </w:p>
    <w:p w14:paraId="1F000000">
      <w:pPr>
        <w:spacing w:after="0" w:line="240" w:lineRule="auto"/>
        <w:ind w:firstLine="568" w:left="-426"/>
        <w:jc w:val="both"/>
        <w:rPr>
          <w:rFonts w:ascii="Times New Roman" w:hAnsi="Times New Roman"/>
          <w:color w:val="222222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color w:val="222222"/>
          <w:sz w:val="28"/>
        </w:rPr>
      </w:pPr>
    </w:p>
    <w:p w14:paraId="2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52" w:lineRule="auto"/>
      <w:ind/>
    </w:pPr>
  </w:style>
  <w:style w:default="1" w:styleId="Style_2_ch" w:type="character">
    <w:name w:val="Normal"/>
    <w:link w:val="Style_2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2023-08-23T07:57:47Z</dcterms:modified>
</cp:coreProperties>
</file>