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37" w:rsidRPr="001E748C" w:rsidRDefault="00837937" w:rsidP="008379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Тема: Приемы формирования читательской грамотности на уроках русского языка и литератур</w:t>
      </w:r>
      <w:r w:rsidR="0058482C">
        <w:rPr>
          <w:b/>
          <w:bCs/>
          <w:color w:val="000000"/>
        </w:rPr>
        <w:t>ы</w:t>
      </w:r>
      <w:r>
        <w:rPr>
          <w:b/>
          <w:bCs/>
          <w:color w:val="000000"/>
        </w:rPr>
        <w:t xml:space="preserve"> в 5-9 классах (тезисы)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Читательская грамотность</w:t>
      </w:r>
      <w:r>
        <w:rPr>
          <w:color w:val="000000"/>
        </w:rPr>
        <w:t xml:space="preserve"> — 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Формировать читательскую грамотность можно и нужно на любом уроке. Но базовым предметом для формирования читательской грамотности являются уроки литературного чтения.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Я покажу несколько эффективных, на мой взгляд, приёмов работы с текстом, способствующих формированию читательской грамотности.</w:t>
      </w:r>
    </w:p>
    <w:p w:rsidR="00837937" w:rsidRPr="00593B4B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  <w:u w:val="single"/>
        </w:rPr>
      </w:pPr>
      <w:r w:rsidRPr="00593B4B">
        <w:rPr>
          <w:b/>
          <w:bCs/>
          <w:i/>
          <w:iCs/>
          <w:color w:val="000000"/>
          <w:u w:val="single"/>
        </w:rPr>
        <w:t>Прием – «Словарики»</w:t>
      </w:r>
      <w:r w:rsidRPr="00593B4B">
        <w:rPr>
          <w:b/>
          <w:bCs/>
          <w:color w:val="000000"/>
          <w:u w:val="single"/>
        </w:rPr>
        <w:t xml:space="preserve"> 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При первичном чтении произведения обучающие читают текст с карандашом, подчеркивая те слова, значение которых им непонятны. Затем попросить встать тех ребят-словариков, кому все слова в тексте понятны (у кого нет подчеркиваний) и организовать разъяснение непонятных слов. При необходимости учитель помогает. 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Этот прием помогает рационально и эффективно провести словарную работу, которая должна быть организована при первичном знакомстве с любым текстом.</w:t>
      </w:r>
    </w:p>
    <w:p w:rsidR="00837937" w:rsidRPr="00593B4B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  <w:u w:val="single"/>
        </w:rPr>
      </w:pPr>
      <w:r w:rsidRPr="00593B4B">
        <w:rPr>
          <w:b/>
          <w:bCs/>
          <w:i/>
          <w:iCs/>
          <w:color w:val="000000"/>
          <w:u w:val="single"/>
        </w:rPr>
        <w:t>Приём – «Чтение с остановками»</w:t>
      </w:r>
      <w:r w:rsidRPr="00593B4B">
        <w:rPr>
          <w:b/>
          <w:bCs/>
          <w:color w:val="000000"/>
          <w:u w:val="single"/>
        </w:rPr>
        <w:t xml:space="preserve"> 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Материалом для его проведения служит повествовательный текст. На начальной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 Данная стратегия способствует выработке у учащихся внимательного отношения к точке зрения другого человека и спокойного отказа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своей, если она недостаточно аргументирована или аргументы оказались несостоятельными.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Пример на слайде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Данная стратегия способствует выработке 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неверными.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Приём «</w:t>
      </w:r>
      <w:proofErr w:type="spellStart"/>
      <w:r>
        <w:rPr>
          <w:b/>
          <w:bCs/>
          <w:i/>
          <w:iCs/>
          <w:color w:val="000000"/>
          <w:u w:val="single"/>
        </w:rPr>
        <w:t>Синквейн</w:t>
      </w:r>
      <w:proofErr w:type="spellEnd"/>
      <w:r>
        <w:rPr>
          <w:b/>
          <w:bCs/>
          <w:i/>
          <w:iCs/>
          <w:color w:val="000000"/>
          <w:u w:val="single"/>
        </w:rPr>
        <w:t xml:space="preserve">». </w:t>
      </w:r>
    </w:p>
    <w:p w:rsidR="00837937" w:rsidRPr="0074277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 w:rsidRPr="00742777">
        <w:rPr>
          <w:bCs/>
          <w:color w:val="000000"/>
        </w:rPr>
        <w:t>В данном случае речь идёт о творческой работе по выяснению уровня осмысления текста. Этот приём предусматривает не только индивидуальную работу, но и работу в парах и группах.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Приём «Работа с вопросником»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101010"/>
        </w:rPr>
        <w:t>Этот приём можно применять при введении нового материала на этапе самостоятельной работы с учебником. Детям предлагается ряд вопросов к тексту, на которые они должны найти ответы. Причём вопросы и ответы даются не только в прямой форме, но и в косвенной, требующей анализа и рассуждения, опоры на собственный опыт. После самостоятельного поиска обязательно проводится фронтальная проверка точности и правильности, найденных ответов, отсеивание лишнего. </w:t>
      </w:r>
    </w:p>
    <w:p w:rsidR="00837937" w:rsidRPr="00BD1EA2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  <w:u w:val="single"/>
        </w:rPr>
      </w:pPr>
      <w:r w:rsidRPr="00BD1EA2">
        <w:rPr>
          <w:b/>
          <w:bCs/>
          <w:color w:val="000000"/>
          <w:u w:val="single"/>
        </w:rPr>
        <w:t>Приём «Знаю, узнал, хочу узнать».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Применяется как на стадии объяснения нового материала, так и на стадии закрепления. Например, при изучении творчества А.С. Пушкина дети самостоятельно записывают в таблицу, что знали о Пушкине и его произведениях, что узнали нового, какие его стихи и что хотели бы узнать. Работа с этим приемом чаще всего выходит за рамки одного урока. Графа «Хочу узнать» дает повод к поиску новой информации, работе с дополнительной литературой.</w:t>
      </w:r>
    </w:p>
    <w:p w:rsidR="00837937" w:rsidRPr="00BD1EA2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  <w:u w:val="single"/>
        </w:rPr>
      </w:pPr>
      <w:r w:rsidRPr="00BD1EA2">
        <w:rPr>
          <w:b/>
          <w:bCs/>
          <w:color w:val="000000"/>
          <w:u w:val="single"/>
        </w:rPr>
        <w:t xml:space="preserve">Приём «Мозговой штурм» 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позволяет активизировать младших школьников, помочь разрешить проблему, формирует нестандартное мышление.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 </w:t>
      </w:r>
    </w:p>
    <w:p w:rsidR="00837937" w:rsidRPr="00BD1EA2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  <w:u w:val="single"/>
        </w:rPr>
      </w:pPr>
      <w:r w:rsidRPr="00BD1EA2">
        <w:rPr>
          <w:b/>
          <w:bCs/>
          <w:color w:val="000000"/>
          <w:u w:val="single"/>
        </w:rPr>
        <w:lastRenderedPageBreak/>
        <w:t xml:space="preserve">Приём «Уголки» </w:t>
      </w:r>
      <w:r w:rsidRPr="00BD1EA2">
        <w:rPr>
          <w:b/>
          <w:bCs/>
          <w:color w:val="000000"/>
        </w:rPr>
        <w:t xml:space="preserve">можно использовать на уроках литературного чтения </w:t>
      </w:r>
      <w:proofErr w:type="gramStart"/>
      <w:r w:rsidRPr="00BD1EA2">
        <w:rPr>
          <w:b/>
          <w:bCs/>
          <w:color w:val="000000"/>
        </w:rPr>
        <w:t>при</w:t>
      </w:r>
      <w:proofErr w:type="gramEnd"/>
      <w:r w:rsidRPr="00BD1EA2">
        <w:rPr>
          <w:b/>
          <w:bCs/>
          <w:color w:val="000000"/>
          <w:u w:val="single"/>
        </w:rPr>
        <w:t xml:space="preserve"> 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proofErr w:type="gramStart"/>
      <w:r>
        <w:rPr>
          <w:color w:val="000000"/>
        </w:rPr>
        <w:t>составлении</w:t>
      </w:r>
      <w:proofErr w:type="gramEnd"/>
      <w:r>
        <w:rPr>
          <w:color w:val="000000"/>
        </w:rPr>
        <w:t xml:space="preserve"> характеристики героев какого-либо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произведения. В конце урока делается совместный вывод. 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 w:rsidRPr="00BD1EA2">
        <w:rPr>
          <w:b/>
          <w:bCs/>
          <w:color w:val="000000"/>
          <w:u w:val="single"/>
        </w:rPr>
        <w:t>Приём «Написание творческих работ»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хорошо зарекомендовал себя на этапе закрепления изученной темы. Например, детям предлагается написать продолжение понравившегося произведения из раздела или самому написать сказку или стихотворение. Эта работа выполняется детьми, в зависимости от их уровня развития. 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Эффективным является использование метода фонограмм - «фантазия», «фантастика», «фантом». Предлагаем ученикам составлять фонограммы (Фонограмма – это сочинение, в котором действительность выступает в </w:t>
      </w:r>
      <w:proofErr w:type="spellStart"/>
      <w:r>
        <w:rPr>
          <w:color w:val="000000"/>
        </w:rPr>
        <w:t>сверхъестестественном</w:t>
      </w:r>
      <w:proofErr w:type="spellEnd"/>
      <w:r>
        <w:rPr>
          <w:color w:val="000000"/>
        </w:rPr>
        <w:t xml:space="preserve">, нереальном виде). Это позволяет поддерживать познавательный интерес, развивать творческое воображение учащихся, обогащать их словарный запас, вырабатывать умение </w:t>
      </w:r>
      <w:proofErr w:type="spellStart"/>
      <w:r>
        <w:rPr>
          <w:color w:val="000000"/>
        </w:rPr>
        <w:t>аргументированно</w:t>
      </w:r>
      <w:proofErr w:type="spellEnd"/>
      <w:r>
        <w:rPr>
          <w:color w:val="000000"/>
        </w:rPr>
        <w:t xml:space="preserve"> строить ответ на любую заданную тему, соблюдать структуру сочинения (вступление, основная часть, заключительная часть). Рецензирование и стилистическая правка сочинений, проведенная с учениками, позволяет исправить ошибки. Тематика может быть разной. Например: «Что было бы, если бы я увидел/а, что книга плачет</w:t>
      </w:r>
      <w:proofErr w:type="gramStart"/>
      <w:r>
        <w:rPr>
          <w:color w:val="000000"/>
        </w:rPr>
        <w:t>»?, «</w:t>
      </w:r>
      <w:proofErr w:type="gramEnd"/>
      <w:r>
        <w:rPr>
          <w:color w:val="000000"/>
        </w:rPr>
        <w:t xml:space="preserve">ЧТО было бы, если бы ручка умела подсказывать?», «Ах уж этот шестой урок», «Если бы школьная парта умела рассказывать», «Что бы я попросил у доброй феи» и другие. 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Приём «Верите ли вы…»</w:t>
      </w:r>
    </w:p>
    <w:p w:rsidR="00837937" w:rsidRPr="00837937" w:rsidRDefault="00837937" w:rsidP="0083793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Может быть началом урока. Учащиеся, выбирая "верные утверждения" из предложенных учителем описывают заданную тему (ситуацию, обстановку, систему правил).</w:t>
      </w:r>
    </w:p>
    <w:p w:rsidR="00837937" w:rsidRP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:rsidR="00837937" w:rsidRPr="001E748C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  <w:u w:val="single"/>
        </w:rPr>
      </w:pPr>
      <w:r w:rsidRPr="001E748C">
        <w:rPr>
          <w:b/>
          <w:bCs/>
          <w:i/>
          <w:iCs/>
          <w:color w:val="000000"/>
          <w:u w:val="single"/>
        </w:rPr>
        <w:t>Прием «Мозаика».</w:t>
      </w:r>
      <w:r w:rsidRPr="001E748C">
        <w:rPr>
          <w:color w:val="000000"/>
          <w:u w:val="single"/>
        </w:rPr>
        <w:t> </w:t>
      </w:r>
      <w:r w:rsidRPr="001E748C">
        <w:rPr>
          <w:b/>
          <w:bCs/>
          <w:color w:val="000000"/>
          <w:u w:val="single"/>
        </w:rPr>
        <w:t>«Реконструкция текста».</w:t>
      </w:r>
    </w:p>
    <w:p w:rsidR="00837937" w:rsidRDefault="00C54F7B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Это приём э</w:t>
      </w:r>
      <w:r w:rsidR="00837937">
        <w:rPr>
          <w:color w:val="000000"/>
        </w:rPr>
        <w:t>ффективен при изучении, например,  тем: «Предложение» “Текст”, “ Тема текста”</w:t>
      </w:r>
      <w:r w:rsidR="00F0326F">
        <w:rPr>
          <w:color w:val="000000"/>
        </w:rPr>
        <w:t xml:space="preserve">. </w:t>
      </w:r>
      <w:r w:rsidR="00837937">
        <w:rPr>
          <w:color w:val="000000"/>
        </w:rPr>
        <w:t>Ученикам предлагается составить из слов предложение, восстановить деформированный текст (расставить предложения в нужной последовательности)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Текст разделяется на части (предложения, абзацы).</w:t>
      </w:r>
    </w:p>
    <w:p w:rsidR="00837937" w:rsidRPr="00837937" w:rsidRDefault="00837937" w:rsidP="0083793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Ученикам предлагается собрать текст из разрозненных частей, разложив их в правильной последовательности. </w:t>
      </w:r>
    </w:p>
    <w:p w:rsidR="00837937" w:rsidRP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:rsidR="00837937" w:rsidRPr="001E748C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  <w:u w:val="single"/>
        </w:rPr>
      </w:pPr>
      <w:r w:rsidRPr="001E748C">
        <w:rPr>
          <w:b/>
          <w:bCs/>
          <w:color w:val="000000"/>
          <w:u w:val="single"/>
        </w:rPr>
        <w:t xml:space="preserve">Приём «Логическая цепочка». 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После прочтения текста учащимся предлагается построить события в логической последовательности. Данная стратегия помогает при пересказе текстов. Этот приём можно использовать при подготовке к пересказу </w:t>
      </w:r>
      <w:r>
        <w:rPr>
          <w:b/>
          <w:bCs/>
          <w:color w:val="000000"/>
        </w:rPr>
        <w:t>большого по объёму произведения</w:t>
      </w:r>
      <w:r w:rsidR="00F0326F">
        <w:rPr>
          <w:color w:val="000000"/>
        </w:rPr>
        <w:t>, которые мы читаем на уроках</w:t>
      </w:r>
      <w:r>
        <w:rPr>
          <w:color w:val="000000"/>
        </w:rPr>
        <w:t>.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Наш текст небольшой, поэтому лучше предложить составить план рассказа и определить его границы. 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Слайд </w:t>
      </w:r>
    </w:p>
    <w:p w:rsidR="00837937" w:rsidRDefault="00837937" w:rsidP="0083793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:rsidR="000E0107" w:rsidRDefault="00837937" w:rsidP="000E0107">
      <w:pPr>
        <w:pStyle w:val="a3"/>
        <w:spacing w:before="0" w:beforeAutospacing="0" w:after="0" w:afterAutospacing="0"/>
      </w:pPr>
      <w:r w:rsidRPr="00950239">
        <w:rPr>
          <w:b/>
          <w:color w:val="333333"/>
          <w:u w:val="single"/>
        </w:rPr>
        <w:t>Приём «Лингвистические сказки»</w:t>
      </w:r>
      <w:r>
        <w:rPr>
          <w:color w:val="333333"/>
        </w:rPr>
        <w:t xml:space="preserve"> благотворно влияют на отношение учащихся к </w:t>
      </w:r>
      <w:r w:rsidRPr="00950239">
        <w:t>русскому языку как к учебному предмету, способствуют развитию у них наблюдательности, фантазии, зрительной памяти. Сказочный дидактический материал придает уроку яркую эмоциональную окрашенность, иллюстрируя сухие правила учебника.</w:t>
      </w:r>
    </w:p>
    <w:p w:rsidR="000E0107" w:rsidRPr="001E748C" w:rsidRDefault="000E0107" w:rsidP="000E010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  <w:u w:val="single"/>
        </w:rPr>
      </w:pPr>
      <w:r w:rsidRPr="000E0107">
        <w:rPr>
          <w:b/>
          <w:bCs/>
          <w:color w:val="000000"/>
          <w:u w:val="single"/>
        </w:rPr>
        <w:t xml:space="preserve"> </w:t>
      </w:r>
      <w:r w:rsidRPr="001E748C">
        <w:rPr>
          <w:b/>
          <w:bCs/>
          <w:color w:val="000000"/>
          <w:u w:val="single"/>
        </w:rPr>
        <w:t xml:space="preserve">Приём «Создание викторины». </w:t>
      </w:r>
    </w:p>
    <w:p w:rsidR="000E0107" w:rsidRDefault="000E0107" w:rsidP="000E010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После изучения темы или нескольких тем дети самостоятельно, пользуясь учебными текстами, готовят вопросы для викторины, потом объединяются в группы, и проводят соревнование. Можно предложить каждой группе выбирать лучшего – «знатока», а потом задать ему вопросы (участвуют все желающие).</w:t>
      </w:r>
    </w:p>
    <w:p w:rsidR="00837937" w:rsidRPr="00950239" w:rsidRDefault="00837937" w:rsidP="0083793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sz w:val="21"/>
          <w:szCs w:val="21"/>
        </w:rPr>
      </w:pPr>
    </w:p>
    <w:p w:rsidR="00837937" w:rsidRPr="00950239" w:rsidRDefault="00837937" w:rsidP="0083793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sz w:val="21"/>
          <w:szCs w:val="21"/>
        </w:rPr>
      </w:pPr>
      <w:r w:rsidRPr="00950239">
        <w:rPr>
          <w:rFonts w:ascii="&amp;quot" w:hAnsi="&amp;quot"/>
          <w:sz w:val="21"/>
          <w:szCs w:val="21"/>
        </w:rPr>
        <w:lastRenderedPageBreak/>
        <w:t> </w:t>
      </w:r>
      <w:r w:rsidRPr="00950239">
        <w:br/>
        <w:t>Лингвистическая сказка помогает сделать процесс обучения эффективным, разнообразным, а главное — интересным. Она способствует развитию у детей фантазии, воображения, чувства слова. Лингвистические сказки на уроках русского языка позволяют преподать материал в доступной, интересной, яркой и образной форме, способствуют лучшему усвоению знаний, вызывают интерес к самому предмету, формируют коммуникативные компетентности и повышают орфографическую грамотность учащихся</w:t>
      </w:r>
    </w:p>
    <w:sectPr w:rsidR="00837937" w:rsidRPr="00950239" w:rsidSect="0065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5C1"/>
    <w:rsid w:val="000E0107"/>
    <w:rsid w:val="0058482C"/>
    <w:rsid w:val="00657B1F"/>
    <w:rsid w:val="00742777"/>
    <w:rsid w:val="00837937"/>
    <w:rsid w:val="008762DA"/>
    <w:rsid w:val="00AC26AD"/>
    <w:rsid w:val="00C54F7B"/>
    <w:rsid w:val="00D625C1"/>
    <w:rsid w:val="00F0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Документы</cp:lastModifiedBy>
  <cp:revision>2</cp:revision>
  <dcterms:created xsi:type="dcterms:W3CDTF">2023-06-27T08:35:00Z</dcterms:created>
  <dcterms:modified xsi:type="dcterms:W3CDTF">2023-06-27T08:35:00Z</dcterms:modified>
</cp:coreProperties>
</file>