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C7A9" w14:textId="77777777" w:rsidR="0060007B" w:rsidRDefault="0060007B" w:rsidP="0060007B">
      <w:pPr>
        <w:widowControl w:val="0"/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Н.С. Золотарева </w:t>
      </w:r>
    </w:p>
    <w:p w14:paraId="0BE677CA" w14:textId="77777777" w:rsidR="0060007B" w:rsidRDefault="0060007B" w:rsidP="0060007B">
      <w:pPr>
        <w:widowControl w:val="0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преподаватель профессионального модуля,</w:t>
      </w:r>
    </w:p>
    <w:p w14:paraId="07A664A3" w14:textId="77777777" w:rsidR="0060007B" w:rsidRDefault="0060007B" w:rsidP="0060007B">
      <w:pPr>
        <w:widowControl w:val="0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ГБПОУ «Армавирский медицинский колледж»,</w:t>
      </w:r>
    </w:p>
    <w:p w14:paraId="4CF6F09F" w14:textId="2FDE8BD0" w:rsidR="00427B37" w:rsidRDefault="0060007B" w:rsidP="0060007B">
      <w:pPr>
        <w:widowControl w:val="0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Армавир</w:t>
      </w:r>
    </w:p>
    <w:p w14:paraId="6E8C2B1A" w14:textId="426E18AF" w:rsidR="0060007B" w:rsidRDefault="005E6728" w:rsidP="0060007B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728">
        <w:rPr>
          <w:rFonts w:ascii="Times New Roman" w:hAnsi="Times New Roman" w:cs="Times New Roman"/>
          <w:b/>
          <w:bCs/>
          <w:sz w:val="24"/>
          <w:szCs w:val="24"/>
        </w:rPr>
        <w:t>ИНФЕКЦИИ, СВЯЗАННЫЕ С ОКАЗАНИЕМ МЕДИЦИНСКОЙ ПОМОЩИ</w:t>
      </w:r>
    </w:p>
    <w:p w14:paraId="145E6ED0" w14:textId="7CD48237" w:rsidR="00AB2C2A" w:rsidRPr="006F5B40" w:rsidRDefault="00AB2C2A" w:rsidP="006F5B4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B40">
        <w:rPr>
          <w:rFonts w:ascii="Times New Roman" w:hAnsi="Times New Roman" w:cs="Times New Roman"/>
          <w:sz w:val="28"/>
          <w:szCs w:val="28"/>
        </w:rPr>
        <w:t xml:space="preserve">Введение Инфекции, связанные с оказанием медицинской помощи (ИСМП) – случаи инфицирования, связанные с оказанием любого вида медицинской помощи, а также случаи инфицирования медицинских работников в результате их профессиональной деятельности [1]. На данный момент профилактика инфекций, связанных с оказанием медицинской помощи, является одной из глобальных мировых проблем в сфере здравоохранения [2]. Исходя и официальных данных, ежегодно от ИСМП в США страдает более 2 млн. пациентов, погибает 88000 больных; в Российской Федерации ежегодно регистрируется около 25-30 тыс. случаев ИСМП [3]. Пациенты с ИСМП находятся в ЛПУ в 2-3 раза дольше, чем другие пациенты, в 3-4 раза возрастает стоимость лечения, и в 5-7 раз – риск летального исхода. Как всем известно, эпидемиологический процесс любой инфекции складывается из трех факторов: биологического, природного и [1]. Так, биологический фактор при ИСМП характеризуется разнообразием микроорганизмов и низкой резистентностью пациентов, находящихся в медицинском учреждении. Эпидемический процесс при ИСМП имеет свою специфику, связанную с особенностями типа медицинской организации и спецификой технологии профилактического и лечебно-диагностического процесса [4]. Цель исследования - анализ современных данных по ИСМП. Материалы и методы Проведен литературный обзор отечественных и зарубежных научных публикаций. Результаты и </w:t>
      </w:r>
      <w:proofErr w:type="gramStart"/>
      <w:r w:rsidRPr="006F5B40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Pr="006F5B40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постоянно взаимодействуют две популяции: человеческая и микробная. При определенных условиях данный вид взаимодействия может привести к возникновению ИСМП [4]. Источниками возбудителей ИСМП являются пациенты, окружающая среда и медицинский персонал [1, 4]. Главным звеном </w:t>
      </w:r>
      <w:r w:rsidRPr="006F5B40">
        <w:rPr>
          <w:rFonts w:ascii="Times New Roman" w:hAnsi="Times New Roman" w:cs="Times New Roman"/>
          <w:sz w:val="28"/>
          <w:szCs w:val="28"/>
        </w:rPr>
        <w:lastRenderedPageBreak/>
        <w:t xml:space="preserve">патогенеза служит пациент, затем медицинский персонал, медицинские предметы и инвентарь. На сегодняшний день известно, что существует ряд нозологических форм ИСМП, возникновение которых связанно с определенной инвазивной процедурой или манипуляцией. К данным формам ИСМП относится респираторная инфекция, связанная с интубацией и длительной искусственной вентиляцией легких (ИВЛ),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катетерассоциированные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инфекции кровотока (КАИК), развивающиеся вследствие установки сосудистого катетера, инфекции мочевого пузыря (ИМВП), связанные с длительной катетеризации мочевого пузыря, и иные ИО, обусловленные лечебно-диагностическим процессом. Установлено, что возникновению и распространению ИСМП способствуют не только</w:t>
      </w:r>
      <w:r w:rsidR="00C47B57" w:rsidRPr="006F5B40">
        <w:rPr>
          <w:rFonts w:ascii="Times New Roman" w:hAnsi="Times New Roman" w:cs="Times New Roman"/>
          <w:sz w:val="28"/>
          <w:szCs w:val="28"/>
        </w:rPr>
        <w:t xml:space="preserve"> </w:t>
      </w:r>
      <w:r w:rsidR="00FE203F" w:rsidRPr="006F5B40">
        <w:rPr>
          <w:rFonts w:ascii="Times New Roman" w:hAnsi="Times New Roman" w:cs="Times New Roman"/>
          <w:sz w:val="28"/>
          <w:szCs w:val="28"/>
        </w:rPr>
        <w:t>формирование госпитальных штаммов микроорганизмов, но и концентрация лиц с ослабленным иммунным статусом на ограниченной территории, выполнение в этих условиях естественных механизмов передачи возбудителей, а также недостаточный контроль за антиинфекционной защитой медицинских процедур и манипуляций. Следует учитывать, что выделение возбудителей во внешнюю среду протекает как в процессе физиологических и патологических реакций организма пациента (дефекация, мочевыделение, дыхание, кашель, чихание и т.д.) [5]. Также следует учитывать тип медицинской технологии, вызвавшей развитие инфекции (например инфекции, связанные с устройствами (Device-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infections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DAIs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>), инфекции, связанные с медицинскими процедурами (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Рrocedure-associated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infections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PAIs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), и т.д.). Выделяют несколько механизмов передачи ИСМП: контактный,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гемоконтактный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, аэрозольный и артифициальный механизм. Основным механизмов передачи возбудителей в хирургических стационарах является контактный, возникающий вследствие нарушения правил асептики и антисептики, что обеспечивает перекрестное внутрибольничное инфицирование пациентов и быстрое их распространение через контаминированные руки медперсонала, объекты госпитальной среды, предметы и оборудование, применяемые в лечебно-диагностическом процессе. </w:t>
      </w:r>
      <w:r w:rsidR="00FE203F" w:rsidRPr="006F5B40">
        <w:rPr>
          <w:rFonts w:ascii="Times New Roman" w:hAnsi="Times New Roman" w:cs="Times New Roman"/>
          <w:sz w:val="28"/>
          <w:szCs w:val="28"/>
        </w:rPr>
        <w:lastRenderedPageBreak/>
        <w:t>Вторым немаловажным механизмом является аэрозольный. Данный механизм передачи происходит при попадании микроорганизмов в раны или дыхательные пути из воздуха больничных помещений. Микробная популяция в медицинских учреждениях состоит из популяции микробов тела человека и популяции свободноживущих микробов-сапрофитов. Возбудителей ИСМП условно можно разделить на три группы [1, 4]. К первой группе относятся патогенные возбудители традиционных инфекций, например, кори, гриппа и др. Вторую группу составляют облигатные паразиты – вирусные гепатиты B, C, D, ВИЧ-инфекция. Третья</w:t>
      </w:r>
      <w:r w:rsidR="00FE203F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203F" w:rsidRPr="006F5B40">
        <w:rPr>
          <w:rFonts w:ascii="Times New Roman" w:hAnsi="Times New Roman" w:cs="Times New Roman"/>
          <w:sz w:val="28"/>
          <w:szCs w:val="28"/>
        </w:rPr>
        <w:t>группа</w:t>
      </w:r>
      <w:r w:rsidR="00FE203F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FE203F" w:rsidRPr="006F5B40">
        <w:rPr>
          <w:rFonts w:ascii="Times New Roman" w:hAnsi="Times New Roman" w:cs="Times New Roman"/>
          <w:sz w:val="28"/>
          <w:szCs w:val="28"/>
        </w:rPr>
        <w:t>УПМ</w:t>
      </w:r>
      <w:r w:rsidR="00FE203F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: Staphylococcus, Escherichia, Klebsiella, Enterobacter, Proteus, Serratia, Citrobacter,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  <w:lang w:val="en-US"/>
        </w:rPr>
        <w:t>Haemophilus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, Pseudomonas, Acinetobacter, Bacteroides, Clostridium, Streptococcus,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  <w:lang w:val="en-US"/>
        </w:rPr>
        <w:t>Micoplasma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  <w:lang w:val="en-US"/>
        </w:rPr>
        <w:t>Pneumocysta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, Candida. </w:t>
      </w:r>
      <w:r w:rsidR="00FE203F" w:rsidRPr="006F5B40">
        <w:rPr>
          <w:rFonts w:ascii="Times New Roman" w:hAnsi="Times New Roman" w:cs="Times New Roman"/>
          <w:sz w:val="28"/>
          <w:szCs w:val="28"/>
        </w:rPr>
        <w:t xml:space="preserve">На данный момент выделяют несколько основных черт, характерных для УПМ: 1) непрерывная эволюция возбудителей и ведущая роль «госпитальных штаммов»; 2) полиорганный тропизм возбудителей, обуславливающий многообразие клинических форм; 3) зависимость этиологической структуры от способа инфицирования; 4) зависимость от возраста и состояния иммунной системы пациента; 5) зависимость локализации патологического процесса от характера медицинского вмешательства; 6) зависимость от характера нарушения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санитарноэпидемиологического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режима. Заболевания лечат антибактериальными</w:t>
      </w:r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r w:rsidR="00FE203F" w:rsidRPr="006F5B40">
        <w:rPr>
          <w:rFonts w:ascii="Times New Roman" w:hAnsi="Times New Roman" w:cs="Times New Roman"/>
          <w:sz w:val="28"/>
          <w:szCs w:val="28"/>
        </w:rPr>
        <w:t xml:space="preserve">средствами. Это приводит к возникновению «госпитальных штаммов». Также данные штаммы появляются при использовании дезинфицирующих препаратов, лучевой терапии, химиотерапии и трансмиссии плазмид. Ученые выделяют несколько главных черт «госпитального штамма», например, устойчивость </w:t>
      </w:r>
      <w:proofErr w:type="gramStart"/>
      <w:r w:rsidR="00FE203F" w:rsidRPr="006F5B40">
        <w:rPr>
          <w:rFonts w:ascii="Times New Roman" w:hAnsi="Times New Roman" w:cs="Times New Roman"/>
          <w:sz w:val="28"/>
          <w:szCs w:val="28"/>
        </w:rPr>
        <w:t>к антибиотиками</w:t>
      </w:r>
      <w:proofErr w:type="gram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, используемых в стационаре, устойчивость к одному или нескольким антибиотикам широкого спектра действия, устойчивость в условиях внешней среды, снижение чувствительности к антисептикам и дезинфектантам, повышенная вирулентность.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Clostridioides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Clostridioides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–облигатно-анаэробная грамположительная палочка, образующая споры. </w:t>
      </w:r>
      <w:r w:rsidR="00FE203F" w:rsidRPr="006F5B40">
        <w:rPr>
          <w:rFonts w:ascii="Times New Roman" w:hAnsi="Times New Roman" w:cs="Times New Roman"/>
          <w:sz w:val="28"/>
          <w:szCs w:val="28"/>
        </w:rPr>
        <w:lastRenderedPageBreak/>
        <w:t xml:space="preserve">Споры устойчивы к нагреванию и способны сохраняться длительное время в аэробных условиях [6]. C.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имеет внешнюю клеточную оболочку (S-слой), состоящую из двух полипептидов, которые вместе образуют регулярный кристаллический массив по всей поверхности бактерии [7].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Clostridioides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нормофлоры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ЖКТ человека, заселяя преимущественно толстую кишку.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Патофизизиологический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эффект связан с продукцией токсинов: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энтеротосина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(токсин A) и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цитотоксина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(токсин B) [6-7]. Энтеротоксин вызывает некроз, повышенную кишечную проницаемость и угнетает синтез белка, влияет на фосфолипазу A2, повреждает кончики ворсинок и мембраны щеточной каймы, что приводит к полной эрозии слизистой оболочки.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Цитотоксин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же смертелен для клеток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, поэтому данный токсин эффективен после повреждения стенки кишечника. Помимо этого, некоторые штаммы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Clostridioides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продуцируют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гипервирулентный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бинарный токсин (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TcdC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), который посредством дезорганизации цитоскелета приводит к гибели клеток кишечника. Также данный токсин усиливает адгезию и колонизацию C.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. Источником C.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может быть как больной, так и здоровый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бактериовыделитель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токсигенных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штаммов. Механизм передачи инфекции, фекально-оральный, реализуется через контактный, водный и пищевой пути передачи. Факторами передачи являются предметы ухода, инструментарий и руки медицинского персонала. Инфекции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Clostridioides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стали одной из основных угроз для здоровья госпитализированных пациентов и пациентов с ослабленным иммунитетом [8]. C.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является не только источником ложноположительных клинических испытаний, но также источником новых инфекций в больницах и других медицинских учреждениях.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Clostridioides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03F"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="00FE203F" w:rsidRPr="006F5B40">
        <w:rPr>
          <w:rFonts w:ascii="Times New Roman" w:hAnsi="Times New Roman" w:cs="Times New Roman"/>
          <w:sz w:val="28"/>
          <w:szCs w:val="28"/>
        </w:rPr>
        <w:t xml:space="preserve"> - серьезная внутрибольничная угроза для здоровья человека, являющаяся наиболее частой причиной диареи, связанной с приемом антибиотиков</w:t>
      </w:r>
      <w:r w:rsidR="00FE203F" w:rsidRPr="006F5B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019455" w14:textId="5B396EE6" w:rsidR="00E401A8" w:rsidRPr="006F5B40" w:rsidRDefault="00E401A8" w:rsidP="006F5B4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B40">
        <w:rPr>
          <w:rFonts w:ascii="Times New Roman" w:hAnsi="Times New Roman" w:cs="Times New Roman"/>
          <w:sz w:val="28"/>
          <w:szCs w:val="28"/>
        </w:rPr>
        <w:t xml:space="preserve">Экзотоксины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Clostridioides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вызывают широкий спектр заболеваний, от легкой или умеренной диареи до инфекционного колита, иногда </w:t>
      </w:r>
      <w:r w:rsidRPr="006F5B40">
        <w:rPr>
          <w:rFonts w:ascii="Times New Roman" w:hAnsi="Times New Roman" w:cs="Times New Roman"/>
          <w:sz w:val="28"/>
          <w:szCs w:val="28"/>
        </w:rPr>
        <w:lastRenderedPageBreak/>
        <w:t xml:space="preserve">осложняемого токсическим мегаколоном, перфорация толстой кишки, сепсис и смерть [10]. Диагностика C.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проводится путем сбора анамнеза, клинического осмотра, дополнительных методов обследования и направлена на определение нозологии, клинической формы, тяжести состояния [6]. К сожалению, на сегодняшний день специфическая профилактика C.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не разработана. Неспецифическая профилактика заключается в использовании индивидуальных средств защиты при работе с пациентами; обработке рук с использованием мыла, так как споры устойчивы к спиртсодержащим препаратам; размещении больных в отдельных палатах с индивидуальным туалетом.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Род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включает в себя более 50 видов, большая часть из которых для человека не патогенна [11]. Чаще всего инфекции вызывают </w:t>
      </w:r>
      <w:proofErr w:type="spellStart"/>
      <w:proofErr w:type="gramStart"/>
      <w:r w:rsidRPr="006F5B40">
        <w:rPr>
          <w:rFonts w:ascii="Times New Roman" w:hAnsi="Times New Roman" w:cs="Times New Roman"/>
          <w:sz w:val="28"/>
          <w:szCs w:val="28"/>
        </w:rPr>
        <w:t>A.baumanii</w:t>
      </w:r>
      <w:proofErr w:type="spellEnd"/>
      <w:proofErr w:type="gramEnd"/>
      <w:r w:rsidRPr="006F5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A.calcoaceticus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A.lwoffri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, реже –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A.haemolyticus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pittii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ursingii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и другие. Род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включаетстрого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аэробные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неферментирующиие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каталазопозитивные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оксидазонегативные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грамотрицательные неподвижные бактерии –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прототрофы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[12]. Их форма зависит от фазы и условий роста </w:t>
      </w:r>
      <w:proofErr w:type="gramStart"/>
      <w:r w:rsidRPr="006F5B40">
        <w:rPr>
          <w:rFonts w:ascii="Times New Roman" w:hAnsi="Times New Roman" w:cs="Times New Roman"/>
          <w:sz w:val="28"/>
          <w:szCs w:val="28"/>
        </w:rPr>
        <w:t>и может быть</w:t>
      </w:r>
      <w:proofErr w:type="gramEnd"/>
      <w:r w:rsidRPr="006F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кокковидной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коккобациллярной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. Нуклеоид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ацинетобактерий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представлен единичной циркулярной хромосомой [11, 12]. Также обнаружено 23 вида плазмид. Клеточная стенка имеет типовое для грамотрицательных бактерий строение.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не образуют спор, не имеют жгутиков, но обладают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твичинг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-подвижностью. Растут на простых питательных средах.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убиквитарные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почвенные и водные сапрофиты. Также они заселяют любые биотопы с подходящими условиями и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контаминируют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различные объекты и материалы. Данные микроорганизмы легко переносят пересыхание и обнаруживаются в аэрозоле.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- возбудители гнойно-септических инфекций в ожоговых, травматологических и некоторых других стационарах, способные размножаться в постельных принадлежностях и других мягких предметах. В медицинских организациях данный микроорганизм можно обнаружить в системах вентиляции и увлажнения, на медицинских инструментах и оборудованиях, на руках медицинского персонала и т.д. Для </w:t>
      </w:r>
      <w:r w:rsidRPr="006F5B40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ИСМП, вызванных бактериями рода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>, используют общие и специфические для данного возбудителя меры [11]: - сокращение сроков пребывания больных в ЛПУ;</w:t>
      </w:r>
    </w:p>
    <w:p w14:paraId="33E56C35" w14:textId="1BF1C2CA" w:rsidR="00E401A8" w:rsidRPr="006F5B40" w:rsidRDefault="00E401A8" w:rsidP="006F5B4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B40">
        <w:rPr>
          <w:rFonts w:ascii="Times New Roman" w:hAnsi="Times New Roman" w:cs="Times New Roman"/>
          <w:sz w:val="28"/>
          <w:szCs w:val="28"/>
        </w:rPr>
        <w:t xml:space="preserve">- соблюдение принципа индивидуальной изоляции; - соблюдение принципов асептики; - обеспечение централизованной системы стерилизации, систем клининга,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деконтаминация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кроватей и постельных принадлежностей; - использование паровой стерилизации; - применение разовых инструментов и материалов; - дезинфекция и другие. В основе профилактики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лежит мониторинг, включающие: - мониторинг колонизации кишечника новорожденных. - мониторинг микрофлоры патологических очагов. - мониторинг технологий высокого риска. - мониторинг показателей производственного </w:t>
      </w:r>
      <w:proofErr w:type="gramStart"/>
      <w:r w:rsidRPr="006F5B40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Pr="006F5B40">
        <w:rPr>
          <w:rFonts w:ascii="Times New Roman" w:hAnsi="Times New Roman" w:cs="Times New Roman"/>
          <w:sz w:val="28"/>
          <w:szCs w:val="28"/>
        </w:rPr>
        <w:t xml:space="preserve"> Несмотря на достижения современной медицины, разработанные и широко внедренные мероприятия по профилактике ИСМП, последняя все еще является глобальной проблемой здравоохранения. При проведении профилактических и противоэпидемических мероприятий следует учитывать эпидемиологические особенности конкретного возбудителя. Литература /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>: 1. Коза Н. М. Инфекции, связанные с оказанием медицинской помощи. Эпидемиология и профилактика (обзорная лекция) // Пермский медицинский журнал. 2013. Т. 30, № 3. С. 135-142. 2. Храпунова И. А. Методы неспецифической профилактики инфекций, связанных с оказанием медицинской помощи, и нормативная санитарно-эпидемиологическая // Медицинский альманах. 2014. № 4(34). С. 80-83. 3. Акимкин В. Г. Актуальные направления научных исследований в области неспецифической профилактики инфекций, связанных с оказанием медицинской помощи // Эпидемиология и инфекционные болезни. Актуальные вопросы. 2014. № 2. С. 40-44. 4. Честнова Т. В., Куракин Э. С., Фролов В. К. Экологическая и популяционная характеристика эпидемического процесса при инфекциях, связанных с оказанием медицинской помощи // Перспективы развития науки и образования: материалы III междунар.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.: сб. науч. тр. М., 2016. С. 144-150. </w:t>
      </w:r>
      <w:r w:rsidRPr="006F5B40">
        <w:rPr>
          <w:rFonts w:ascii="Times New Roman" w:hAnsi="Times New Roman" w:cs="Times New Roman"/>
          <w:sz w:val="28"/>
          <w:szCs w:val="28"/>
        </w:rPr>
        <w:lastRenderedPageBreak/>
        <w:t xml:space="preserve">5. Кузин А. А., Свистунов С. А., Жарков Д. А. Теоретические представления об эпидемиологии инфекций, связанных с оказанием медицинской помощи // Пермский медицинский журнал. 2017. Т. 34, № 4. С. 10-17. 6. Николаева И. В.,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С. В., Муртазина Г. Х., Анохин В. А. Инфекция, вызванная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Clostridioides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5B40">
        <w:rPr>
          <w:rFonts w:ascii="Times New Roman" w:hAnsi="Times New Roman" w:cs="Times New Roman"/>
          <w:sz w:val="28"/>
          <w:szCs w:val="28"/>
        </w:rPr>
        <w:t>difficile</w:t>
      </w:r>
      <w:proofErr w:type="spellEnd"/>
      <w:r w:rsidRPr="006F5B40">
        <w:rPr>
          <w:rFonts w:ascii="Times New Roman" w:hAnsi="Times New Roman" w:cs="Times New Roman"/>
          <w:sz w:val="28"/>
          <w:szCs w:val="28"/>
        </w:rPr>
        <w:t xml:space="preserve"> // Практическая медицина. 2020. Т</w:t>
      </w:r>
      <w:r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. 18, № 6. </w:t>
      </w:r>
      <w:r w:rsidRPr="006F5B40">
        <w:rPr>
          <w:rFonts w:ascii="Times New Roman" w:hAnsi="Times New Roman" w:cs="Times New Roman"/>
          <w:sz w:val="28"/>
          <w:szCs w:val="28"/>
        </w:rPr>
        <w:t>С</w:t>
      </w:r>
      <w:r w:rsidRPr="006F5B40">
        <w:rPr>
          <w:rFonts w:ascii="Times New Roman" w:hAnsi="Times New Roman" w:cs="Times New Roman"/>
          <w:sz w:val="28"/>
          <w:szCs w:val="28"/>
          <w:lang w:val="en-US"/>
        </w:rPr>
        <w:t>. 106-112.</w:t>
      </w:r>
      <w:r w:rsidR="006F5B40" w:rsidRPr="006F5B40">
        <w:rPr>
          <w:sz w:val="28"/>
          <w:szCs w:val="28"/>
          <w:lang w:val="en-US"/>
        </w:rPr>
        <w:t xml:space="preserve"> </w:t>
      </w:r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>Poxton</w:t>
      </w:r>
      <w:proofErr w:type="spellEnd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 I. R., McCoubrey J., Blair G. The pathogenicity of Clostridium difficile // Clin. </w:t>
      </w:r>
      <w:proofErr w:type="spellStart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>Microbiol</w:t>
      </w:r>
      <w:proofErr w:type="spellEnd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. Infect. 2001. Vol. 7(8). P. 421-427. 8. Curry S. Clostridium difficile // Clin. Lab. Med. 2010. Vol. 30(1). P. 329-342. 9. A clinical and epidemiological review of non-toxigenic Clostridium difficile / M. Natarajan, S. T. Walk, V. B. Young et al. // Anaerobe. 2013. Vol. 22. P. 1-5. 10. </w:t>
      </w:r>
      <w:proofErr w:type="spellStart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>D'Aoust</w:t>
      </w:r>
      <w:proofErr w:type="spellEnd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>Battat</w:t>
      </w:r>
      <w:proofErr w:type="spellEnd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 R., </w:t>
      </w:r>
      <w:proofErr w:type="spellStart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>Bessissow</w:t>
      </w:r>
      <w:proofErr w:type="spellEnd"/>
      <w:r w:rsidR="006F5B40" w:rsidRPr="006F5B40">
        <w:rPr>
          <w:rFonts w:ascii="Times New Roman" w:hAnsi="Times New Roman" w:cs="Times New Roman"/>
          <w:sz w:val="28"/>
          <w:szCs w:val="28"/>
          <w:lang w:val="en-US"/>
        </w:rPr>
        <w:t xml:space="preserve"> T. Management of inflammatory bowel disease with Clostridium difficile infection // World J. of Gastroenterol. 2017. </w:t>
      </w:r>
      <w:proofErr w:type="spellStart"/>
      <w:r w:rsidR="006F5B40" w:rsidRPr="006F5B40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="006F5B40" w:rsidRPr="006F5B40">
        <w:rPr>
          <w:rFonts w:ascii="Times New Roman" w:hAnsi="Times New Roman" w:cs="Times New Roman"/>
          <w:sz w:val="28"/>
          <w:szCs w:val="28"/>
        </w:rPr>
        <w:t xml:space="preserve">. 23(27). P. 4986-5003. 11. Шмакова М. А. Бак </w:t>
      </w:r>
      <w:proofErr w:type="spellStart"/>
      <w:r w:rsidR="006F5B40" w:rsidRPr="006F5B40">
        <w:rPr>
          <w:rFonts w:ascii="Times New Roman" w:hAnsi="Times New Roman" w:cs="Times New Roman"/>
          <w:sz w:val="28"/>
          <w:szCs w:val="28"/>
        </w:rPr>
        <w:t>терии</w:t>
      </w:r>
      <w:proofErr w:type="spellEnd"/>
      <w:r w:rsidR="006F5B40" w:rsidRPr="006F5B40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="006F5B40"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="006F5B40" w:rsidRPr="006F5B40">
        <w:rPr>
          <w:rFonts w:ascii="Times New Roman" w:hAnsi="Times New Roman" w:cs="Times New Roman"/>
          <w:sz w:val="28"/>
          <w:szCs w:val="28"/>
        </w:rPr>
        <w:t xml:space="preserve"> как внутрибольничные патогены: эпидемиологические особенности // Фундаментальная и клиническая медицина. 2019. Т. 4, № 1. С. 66-72. 12. </w:t>
      </w:r>
      <w:proofErr w:type="spellStart"/>
      <w:r w:rsidR="006F5B40" w:rsidRPr="006F5B40">
        <w:rPr>
          <w:rFonts w:ascii="Times New Roman" w:hAnsi="Times New Roman" w:cs="Times New Roman"/>
          <w:sz w:val="28"/>
          <w:szCs w:val="28"/>
        </w:rPr>
        <w:t>Acinetobacter</w:t>
      </w:r>
      <w:proofErr w:type="spellEnd"/>
      <w:r w:rsidR="006F5B40" w:rsidRPr="006F5B40">
        <w:rPr>
          <w:rFonts w:ascii="Times New Roman" w:hAnsi="Times New Roman" w:cs="Times New Roman"/>
          <w:sz w:val="28"/>
          <w:szCs w:val="28"/>
        </w:rPr>
        <w:t>: микробиологические, патогенетические и резистентные свойства / И. В. Чеботарь, А. В. Лазарева, Я. К. Масалов и др. // Вестник РАМН. 2014. Т. 69, № 9-10. С. 39-50.</w:t>
      </w:r>
    </w:p>
    <w:sectPr w:rsidR="00E401A8" w:rsidRPr="006F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6"/>
    <w:rsid w:val="00427B37"/>
    <w:rsid w:val="005E6728"/>
    <w:rsid w:val="0060007B"/>
    <w:rsid w:val="006F5B40"/>
    <w:rsid w:val="00793406"/>
    <w:rsid w:val="00AB2C2A"/>
    <w:rsid w:val="00AC3495"/>
    <w:rsid w:val="00C200A1"/>
    <w:rsid w:val="00C47B57"/>
    <w:rsid w:val="00E401A8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228C"/>
  <w15:chartTrackingRefBased/>
  <w15:docId w15:val="{755A0446-A56E-4D2B-B080-803F6E3E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7B"/>
    <w:pPr>
      <w:spacing w:line="256" w:lineRule="auto"/>
    </w:pPr>
    <w:rPr>
      <w:rFonts w:ascii="Calibri" w:eastAsia="DengXian" w:hAnsi="Calibri" w:cs="Mangal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Золотарева</dc:creator>
  <cp:keywords/>
  <dc:description/>
  <cp:lastModifiedBy>Наталья Золотарева</cp:lastModifiedBy>
  <cp:revision>8</cp:revision>
  <dcterms:created xsi:type="dcterms:W3CDTF">2023-06-19T20:40:00Z</dcterms:created>
  <dcterms:modified xsi:type="dcterms:W3CDTF">2023-06-19T20:44:00Z</dcterms:modified>
</cp:coreProperties>
</file>