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5D" w:rsidRPr="000F5E42" w:rsidRDefault="000F5E42">
      <w:pPr>
        <w:rPr>
          <w:rFonts w:ascii="Times New Roman" w:hAnsi="Times New Roman" w:cs="Times New Roman"/>
          <w:b/>
          <w:sz w:val="32"/>
        </w:rPr>
      </w:pPr>
      <w:r w:rsidRPr="000F5E42">
        <w:rPr>
          <w:rFonts w:ascii="Times New Roman" w:hAnsi="Times New Roman" w:cs="Times New Roman"/>
          <w:b/>
          <w:sz w:val="32"/>
        </w:rPr>
        <w:t>Образовательный маршрут «Педагогика»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</w:tblGrid>
      <w:tr w:rsidR="000F5E42" w:rsidRPr="002F178A" w:rsidTr="000F5E42">
        <w:trPr>
          <w:trHeight w:val="7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Урок как основная форма организации обучения в школе.</w:t>
            </w:r>
          </w:p>
        </w:tc>
      </w:tr>
      <w:tr w:rsidR="000F5E42" w:rsidRPr="002F178A" w:rsidTr="000F5E42">
        <w:trPr>
          <w:trHeight w:val="5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Сущность методов обучения, их развитие. </w:t>
            </w:r>
          </w:p>
        </w:tc>
      </w:tr>
      <w:tr w:rsidR="000F5E42" w:rsidRPr="002F178A" w:rsidTr="000F5E42">
        <w:trPr>
          <w:trHeight w:val="569"/>
        </w:trPr>
        <w:tc>
          <w:tcPr>
            <w:tcW w:w="8784" w:type="dxa"/>
          </w:tcPr>
          <w:p w:rsidR="000F5E42" w:rsidRPr="002F178A" w:rsidRDefault="000F5E42" w:rsidP="000F5E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метод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 обучения, критерии их выбора</w:t>
            </w:r>
          </w:p>
        </w:tc>
      </w:tr>
      <w:tr w:rsidR="000F5E42" w:rsidRPr="002F178A" w:rsidTr="000F5E42">
        <w:trPr>
          <w:trHeight w:val="5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Традиционные методы обучения. Инновационные методы обучения.</w:t>
            </w:r>
          </w:p>
        </w:tc>
      </w:tr>
      <w:tr w:rsidR="000F5E42" w:rsidRPr="002F178A" w:rsidTr="000F5E42">
        <w:trPr>
          <w:trHeight w:val="5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 средства обучения.</w:t>
            </w:r>
          </w:p>
        </w:tc>
      </w:tr>
      <w:tr w:rsidR="000F5E42" w:rsidRPr="002F178A" w:rsidTr="000F5E42">
        <w:trPr>
          <w:trHeight w:val="5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Цели и задачи, движущие силы и особенности воспитательного процесса. Содержание воспитания. 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>запись:Содержание</w:t>
            </w:r>
            <w:proofErr w:type="spellEnd"/>
            <w:proofErr w:type="gramEnd"/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воспитания)</w:t>
            </w:r>
          </w:p>
        </w:tc>
      </w:tr>
      <w:tr w:rsidR="000F5E42" w:rsidRPr="002F178A" w:rsidTr="000F5E42">
        <w:trPr>
          <w:trHeight w:val="5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Воспитательная система школы.  Теория и практика отечественных и зарубежных воспитательных систем. 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>запись:Воспитательная</w:t>
            </w:r>
            <w:proofErr w:type="spellEnd"/>
            <w:proofErr w:type="gramEnd"/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система школы)</w:t>
            </w:r>
          </w:p>
        </w:tc>
      </w:tr>
      <w:tr w:rsidR="000F5E42" w:rsidRPr="002F178A" w:rsidTr="000F5E42">
        <w:trPr>
          <w:trHeight w:val="5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Педагогические возможности и условия применения методов воспитания</w:t>
            </w:r>
          </w:p>
        </w:tc>
      </w:tr>
      <w:tr w:rsidR="000F5E42" w:rsidRPr="002F178A" w:rsidTr="000F5E42">
        <w:trPr>
          <w:trHeight w:val="5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личности в коллективе.</w:t>
            </w:r>
          </w:p>
        </w:tc>
      </w:tr>
      <w:tr w:rsidR="000F5E42" w:rsidRPr="002F178A" w:rsidTr="000F5E42">
        <w:trPr>
          <w:trHeight w:val="59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 по теме:</w:t>
            </w:r>
            <w:r w:rsidRPr="002F178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«</w:t>
            </w:r>
            <w:r w:rsidRPr="002F178A">
              <w:rPr>
                <w:rFonts w:ascii="Times New Roman" w:hAnsi="Times New Roman"/>
                <w:sz w:val="24"/>
                <w:szCs w:val="24"/>
              </w:rPr>
              <w:t>Формы, методы и средства обучения и воспитания» (Кр.5)</w:t>
            </w:r>
          </w:p>
        </w:tc>
      </w:tr>
      <w:tr w:rsidR="000F5E42" w:rsidRPr="002F178A" w:rsidTr="000F5E42">
        <w:trPr>
          <w:trHeight w:val="418"/>
        </w:trPr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Определение педагогических возможностей и эффективности применения различных методов, </w:t>
            </w:r>
            <w:proofErr w:type="gramStart"/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>приемов  организации</w:t>
            </w:r>
            <w:proofErr w:type="gramEnd"/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обучения (Пр.15) (Краткая запись: эффективность применения различных методов, приемов  организации обучения (Пр.15)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8A">
              <w:rPr>
                <w:rFonts w:ascii="Times New Roman" w:hAnsi="Times New Roman"/>
                <w:sz w:val="24"/>
                <w:szCs w:val="24"/>
              </w:rPr>
              <w:t>Нахождение и анализ информации, необходимой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 (Пр.16) (Краткая запись: Анализ информации, необходимой для решения профессиональных педагогических проблем (Пр.16)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8A">
              <w:rPr>
                <w:rFonts w:ascii="Times New Roman" w:hAnsi="Times New Roman"/>
                <w:sz w:val="24"/>
                <w:szCs w:val="24"/>
              </w:rPr>
              <w:t>Анализ педагогической деятельности (Пр.17)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2F178A">
              <w:rPr>
                <w:rFonts w:ascii="Times New Roman" w:hAnsi="Times New Roman"/>
                <w:sz w:val="24"/>
                <w:szCs w:val="26"/>
              </w:rPr>
              <w:t xml:space="preserve">Средства контроля и оценки качества образования, психолого-педагогические основы оценочной деятельности педагога 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sz w:val="24"/>
                <w:szCs w:val="26"/>
              </w:rPr>
              <w:t>запись:Средства</w:t>
            </w:r>
            <w:proofErr w:type="spellEnd"/>
            <w:proofErr w:type="gramEnd"/>
            <w:r w:rsidRPr="002F178A">
              <w:rPr>
                <w:rFonts w:ascii="Times New Roman" w:hAnsi="Times New Roman"/>
                <w:sz w:val="24"/>
                <w:szCs w:val="26"/>
              </w:rPr>
              <w:t xml:space="preserve"> контроля и оценки качества образования)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 и</w:t>
            </w:r>
            <w:proofErr w:type="gramEnd"/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оценивание качества образования. 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контроля в современной школе.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3"/>
                <w:sz w:val="24"/>
                <w:szCs w:val="26"/>
                <w:lang w:eastAsia="ru-RU"/>
              </w:rPr>
            </w:pPr>
            <w:r w:rsidRPr="002F178A">
              <w:rPr>
                <w:rFonts w:ascii="Times New Roman" w:hAnsi="Times New Roman"/>
                <w:spacing w:val="-2"/>
                <w:sz w:val="24"/>
                <w:szCs w:val="26"/>
                <w:lang w:eastAsia="ru-RU"/>
              </w:rPr>
              <w:t xml:space="preserve">Основы оценочной деятельности </w:t>
            </w:r>
            <w:r w:rsidRPr="002F178A">
              <w:rPr>
                <w:rFonts w:ascii="Times New Roman" w:hAnsi="Times New Roman"/>
                <w:spacing w:val="-3"/>
                <w:sz w:val="24"/>
                <w:szCs w:val="26"/>
                <w:lang w:eastAsia="ru-RU"/>
              </w:rPr>
              <w:t xml:space="preserve">учителя, критерии </w:t>
            </w:r>
            <w:r w:rsidRPr="002F178A">
              <w:rPr>
                <w:rFonts w:ascii="Times New Roman" w:hAnsi="Times New Roman"/>
                <w:spacing w:val="-1"/>
                <w:sz w:val="24"/>
                <w:szCs w:val="26"/>
                <w:lang w:eastAsia="ru-RU"/>
              </w:rPr>
              <w:t xml:space="preserve">выставления отметок и виды учета </w:t>
            </w:r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успеваемости обучающихся. 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sz w:val="24"/>
                <w:szCs w:val="26"/>
                <w:lang w:eastAsia="ru-RU"/>
              </w:rPr>
              <w:t>запись:</w:t>
            </w:r>
            <w:r w:rsidRPr="002F178A">
              <w:rPr>
                <w:rFonts w:ascii="Times New Roman" w:hAnsi="Times New Roman"/>
                <w:spacing w:val="-2"/>
                <w:sz w:val="24"/>
                <w:szCs w:val="26"/>
                <w:lang w:eastAsia="ru-RU"/>
              </w:rPr>
              <w:t>Основы</w:t>
            </w:r>
            <w:proofErr w:type="spellEnd"/>
            <w:proofErr w:type="gramEnd"/>
            <w:r w:rsidRPr="002F178A">
              <w:rPr>
                <w:rFonts w:ascii="Times New Roman" w:hAnsi="Times New Roman"/>
                <w:spacing w:val="-2"/>
                <w:sz w:val="24"/>
                <w:szCs w:val="26"/>
                <w:lang w:eastAsia="ru-RU"/>
              </w:rPr>
              <w:t xml:space="preserve"> оценочной деятельности </w:t>
            </w:r>
            <w:r w:rsidRPr="002F178A">
              <w:rPr>
                <w:rFonts w:ascii="Times New Roman" w:hAnsi="Times New Roman"/>
                <w:spacing w:val="-3"/>
                <w:sz w:val="24"/>
                <w:szCs w:val="26"/>
                <w:lang w:eastAsia="ru-RU"/>
              </w:rPr>
              <w:t>учителя)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и оценка учебных достижений школьников (Пр.18)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Анализ деятельности учителя по контролю за достижениями учащихся (Пр.19)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2F178A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 xml:space="preserve">Методы и средства формирования культуры поведения, их педагогические возможности и условия применения 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запись:Методы</w:t>
            </w:r>
            <w:proofErr w:type="spellEnd"/>
            <w:proofErr w:type="gramEnd"/>
            <w:r w:rsidRPr="002F178A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 xml:space="preserve"> и средства формирования культуры поведения)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Культура поведения, ее </w:t>
            </w:r>
            <w:proofErr w:type="gramStart"/>
            <w:r w:rsidRPr="002F178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компоненты.  </w:t>
            </w:r>
            <w:proofErr w:type="gramEnd"/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Нормы и правила культуры поведения. Нормы нравственности.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Методы приучения и упражнения. 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Педагогические основы воспитания этической культуры младших школьников.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Условия эффективности работы по воспитанию культуры поведения.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Нравственные отношения учителя и учеников в педагогической этике.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6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6"/>
                <w:lang w:eastAsia="ru-RU"/>
              </w:rPr>
              <w:t xml:space="preserve">Работа с родителями по вопросам воспитания этической культуры у младших школьников. 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i/>
                <w:sz w:val="24"/>
                <w:szCs w:val="26"/>
                <w:lang w:eastAsia="ru-RU"/>
              </w:rPr>
              <w:t>запись:Работа</w:t>
            </w:r>
            <w:proofErr w:type="spellEnd"/>
            <w:proofErr w:type="gramEnd"/>
            <w:r w:rsidRPr="002F178A">
              <w:rPr>
                <w:rFonts w:ascii="Times New Roman" w:hAnsi="Times New Roman"/>
                <w:i/>
                <w:sz w:val="24"/>
                <w:szCs w:val="26"/>
                <w:lang w:eastAsia="ru-RU"/>
              </w:rPr>
              <w:t xml:space="preserve"> с родителями по воспитанию этической культуры)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24"/>
                <w:szCs w:val="26"/>
                <w:lang w:eastAsia="ru-RU"/>
              </w:rPr>
            </w:pPr>
            <w:r w:rsidRPr="002F178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Контрольная работа по теме:</w:t>
            </w:r>
            <w:r w:rsidRPr="002F178A">
              <w:rPr>
                <w:rFonts w:ascii="Times New Roman" w:hAnsi="Times New Roman"/>
                <w:bCs/>
                <w:i/>
                <w:sz w:val="24"/>
                <w:szCs w:val="26"/>
                <w:lang w:eastAsia="ru-RU"/>
              </w:rPr>
              <w:t xml:space="preserve"> «</w:t>
            </w:r>
            <w:r w:rsidRPr="002F178A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Методы и средства формирования культуры поведения» (Кр.6)</w:t>
            </w:r>
          </w:p>
        </w:tc>
      </w:tr>
      <w:tr w:rsidR="000F5E42" w:rsidRPr="002F178A" w:rsidTr="000F5E42">
        <w:tc>
          <w:tcPr>
            <w:tcW w:w="8784" w:type="dxa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4"/>
              </w:rPr>
              <w:t>Оценка постановки цели и задач уроков, внеурочных мероприятий и занятий по формированию культуры поведения</w:t>
            </w: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(Пр.20) 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запись:</w:t>
            </w:r>
            <w:r w:rsidRPr="002F178A">
              <w:rPr>
                <w:rFonts w:ascii="Times New Roman" w:hAnsi="Times New Roman"/>
                <w:i/>
                <w:sz w:val="24"/>
                <w:szCs w:val="24"/>
              </w:rPr>
              <w:t>Оценка</w:t>
            </w:r>
            <w:proofErr w:type="spellEnd"/>
            <w:proofErr w:type="gramEnd"/>
            <w:r w:rsidRPr="002F178A">
              <w:rPr>
                <w:rFonts w:ascii="Times New Roman" w:hAnsi="Times New Roman"/>
                <w:i/>
                <w:sz w:val="24"/>
                <w:szCs w:val="24"/>
              </w:rPr>
              <w:t xml:space="preserve"> постановки цели и задач уроков, внеурочных мероприятий и занятий по формированию культуры поведения</w:t>
            </w: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(Пр.20)</w:t>
            </w:r>
          </w:p>
        </w:tc>
      </w:tr>
      <w:tr w:rsidR="000F5E42" w:rsidRPr="002F178A" w:rsidTr="000F5E42">
        <w:tc>
          <w:tcPr>
            <w:tcW w:w="8784" w:type="dxa"/>
            <w:shd w:val="clear" w:color="auto" w:fill="FFFFFF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F178A">
              <w:rPr>
                <w:rFonts w:ascii="Times New Roman" w:hAnsi="Times New Roman"/>
                <w:sz w:val="24"/>
                <w:szCs w:val="26"/>
              </w:rPr>
              <w:t xml:space="preserve">Понятие нормы и отклонения, нарушения в соматическом, психическом, интеллектуальном, речевом, сенсорном развитии человека (ребенка), их систематика и статистика </w:t>
            </w:r>
          </w:p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6"/>
              </w:rPr>
              <w:t xml:space="preserve">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sz w:val="24"/>
                <w:szCs w:val="26"/>
              </w:rPr>
              <w:t>запись:Понятие</w:t>
            </w:r>
            <w:proofErr w:type="spellEnd"/>
            <w:proofErr w:type="gramEnd"/>
            <w:r w:rsidRPr="002F178A">
              <w:rPr>
                <w:rFonts w:ascii="Times New Roman" w:hAnsi="Times New Roman"/>
                <w:sz w:val="24"/>
                <w:szCs w:val="26"/>
              </w:rPr>
              <w:t xml:space="preserve"> нормы и отклонения) </w:t>
            </w:r>
          </w:p>
        </w:tc>
      </w:tr>
      <w:tr w:rsidR="000F5E42" w:rsidRPr="002F178A" w:rsidTr="000F5E42">
        <w:tc>
          <w:tcPr>
            <w:tcW w:w="8784" w:type="dxa"/>
            <w:shd w:val="clear" w:color="auto" w:fill="FFFFFF"/>
          </w:tcPr>
          <w:p w:rsidR="000F5E42" w:rsidRPr="002F178A" w:rsidRDefault="000F5E42" w:rsidP="009501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2F178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по теме:</w:t>
            </w:r>
            <w:r w:rsidRPr="002F178A">
              <w:rPr>
                <w:rFonts w:ascii="Times New Roman" w:hAnsi="Times New Roman"/>
                <w:bCs/>
                <w:sz w:val="24"/>
                <w:szCs w:val="26"/>
              </w:rPr>
              <w:t xml:space="preserve"> «</w:t>
            </w:r>
            <w:r w:rsidRPr="002F178A">
              <w:rPr>
                <w:rFonts w:ascii="Times New Roman" w:hAnsi="Times New Roman"/>
                <w:sz w:val="24"/>
                <w:szCs w:val="26"/>
              </w:rPr>
              <w:t>Понятие нормы и отклонения» (Кр.7)</w:t>
            </w:r>
          </w:p>
        </w:tc>
      </w:tr>
      <w:tr w:rsidR="000F5E42" w:rsidRPr="002F178A" w:rsidTr="000F5E42">
        <w:tc>
          <w:tcPr>
            <w:tcW w:w="8784" w:type="dxa"/>
            <w:shd w:val="clear" w:color="auto" w:fill="FFFFFF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истории становления коррекционной педагогики как науки (Пр.21)</w:t>
            </w:r>
          </w:p>
        </w:tc>
      </w:tr>
      <w:tr w:rsidR="000F5E42" w:rsidRPr="002F178A" w:rsidTr="000F5E42">
        <w:tc>
          <w:tcPr>
            <w:tcW w:w="8784" w:type="dxa"/>
            <w:shd w:val="clear" w:color="auto" w:fill="FFFFFF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современных педагогических систем воспитания и социальной реабилитации детей с ограниченными возможностями здоровья и жизнедеятельности (Пр.22) (Краткая </w:t>
            </w:r>
            <w:proofErr w:type="spellStart"/>
            <w:proofErr w:type="gramStart"/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>запись:Анализ</w:t>
            </w:r>
            <w:proofErr w:type="spellEnd"/>
            <w:proofErr w:type="gramEnd"/>
            <w:r w:rsidRPr="002F17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современных педагогических систем воспитания и социальной реабилитации детей (Пр.22))</w:t>
            </w:r>
          </w:p>
        </w:tc>
      </w:tr>
      <w:tr w:rsidR="000F5E42" w:rsidRPr="002F178A" w:rsidTr="000F5E42">
        <w:tc>
          <w:tcPr>
            <w:tcW w:w="8784" w:type="dxa"/>
            <w:shd w:val="clear" w:color="auto" w:fill="FFFFFF"/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Изучение основ специальной педагогики (Пр.23)</w:t>
            </w:r>
          </w:p>
        </w:tc>
      </w:tr>
      <w:tr w:rsidR="000F5E42" w:rsidRPr="002F178A" w:rsidTr="000F5E42">
        <w:trPr>
          <w:trHeight w:val="70"/>
        </w:trPr>
        <w:tc>
          <w:tcPr>
            <w:tcW w:w="8784" w:type="dxa"/>
            <w:tcBorders>
              <w:right w:val="single" w:sz="4" w:space="0" w:color="auto"/>
            </w:tcBorders>
          </w:tcPr>
          <w:p w:rsidR="000F5E42" w:rsidRPr="002F178A" w:rsidRDefault="000F5E42" w:rsidP="009501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Направления коррекционной и специальной педагогики, тенденции ее развития</w:t>
            </w:r>
          </w:p>
        </w:tc>
      </w:tr>
      <w:tr w:rsidR="000F5E42" w:rsidRPr="002F178A" w:rsidTr="000F5E42">
        <w:tc>
          <w:tcPr>
            <w:tcW w:w="8784" w:type="dxa"/>
            <w:tcBorders>
              <w:right w:val="single" w:sz="4" w:space="0" w:color="auto"/>
            </w:tcBorders>
          </w:tcPr>
          <w:p w:rsidR="000F5E42" w:rsidRPr="002F178A" w:rsidRDefault="000F5E42" w:rsidP="0095015B">
            <w:pPr>
              <w:pStyle w:val="a3"/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178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Определение, цель, объект, предмет и задачи коррекционной педагогики.</w:t>
            </w:r>
          </w:p>
        </w:tc>
      </w:tr>
    </w:tbl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/>
    <w:p w:rsidR="000F5E42" w:rsidRDefault="000F5E42" w:rsidP="000F5E42">
      <w:pPr>
        <w:rPr>
          <w:rFonts w:ascii="Times New Roman" w:hAnsi="Times New Roman" w:cs="Times New Roman"/>
          <w:b/>
          <w:sz w:val="32"/>
        </w:rPr>
      </w:pPr>
      <w:r w:rsidRPr="000F5E42">
        <w:rPr>
          <w:rFonts w:ascii="Times New Roman" w:hAnsi="Times New Roman" w:cs="Times New Roman"/>
          <w:b/>
          <w:sz w:val="32"/>
        </w:rPr>
        <w:lastRenderedPageBreak/>
        <w:t xml:space="preserve">Образовательный маршрут </w:t>
      </w:r>
      <w:r>
        <w:rPr>
          <w:rFonts w:ascii="Times New Roman" w:hAnsi="Times New Roman" w:cs="Times New Roman"/>
          <w:b/>
          <w:sz w:val="32"/>
        </w:rPr>
        <w:t>МДК.01.01</w:t>
      </w:r>
    </w:p>
    <w:tbl>
      <w:tblPr>
        <w:tblW w:w="76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4"/>
      </w:tblGrid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 xml:space="preserve">Проектирование педагогических технологий 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21-39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Традиционная (репродуктивная) технология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41-43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Традиционная (репродуктивная) технология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41-43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поэтапного формирования умственных действий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43-46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поэтапного формирования умственных действий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43-46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развивающего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46-49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развивающего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46-49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проблемного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49-53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проблемного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49-53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 xml:space="preserve">Технология </w:t>
            </w:r>
            <w:proofErr w:type="spellStart"/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разноуровневого</w:t>
            </w:r>
            <w:proofErr w:type="spellEnd"/>
            <w:r w:rsidRPr="006A350B">
              <w:rPr>
                <w:rFonts w:ascii="Times New Roman" w:hAnsi="Times New Roman"/>
                <w:i/>
                <w:sz w:val="20"/>
                <w:szCs w:val="20"/>
              </w:rPr>
              <w:t xml:space="preserve">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54-55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 xml:space="preserve">Технология </w:t>
            </w:r>
            <w:proofErr w:type="spellStart"/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разноуровневого</w:t>
            </w:r>
            <w:proofErr w:type="spellEnd"/>
            <w:r w:rsidRPr="006A350B">
              <w:rPr>
                <w:rFonts w:ascii="Times New Roman" w:hAnsi="Times New Roman"/>
                <w:i/>
                <w:sz w:val="20"/>
                <w:szCs w:val="20"/>
              </w:rPr>
              <w:t xml:space="preserve">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54-55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проектного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58-62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проектного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58-62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модульного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63-65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модульного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63-65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задачного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65-79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задачного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65-79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обучения исследовательской деятельности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79-89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обучения исследовательской деятельности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79-89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Мультимедийная среда как интерактивное средство обучения и воспитания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89-106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Мультимедийная среда как интерактивное средство обучения и воспитания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89-106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адаптивного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107-110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адаптивного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107-110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уровневой дифференциации и индивидуализации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110-112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Технология уровневой дифференциации и индивидуализации обучения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 с 110-112</w:t>
            </w:r>
          </w:p>
        </w:tc>
      </w:tr>
      <w:tr w:rsidR="000F5E42" w:rsidRPr="00FB1119" w:rsidTr="000F5E42">
        <w:trPr>
          <w:trHeight w:val="735"/>
        </w:trPr>
        <w:tc>
          <w:tcPr>
            <w:tcW w:w="7684" w:type="dxa"/>
          </w:tcPr>
          <w:p w:rsidR="000F5E42" w:rsidRPr="00FB1119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B1119">
              <w:rPr>
                <w:rFonts w:ascii="Times New Roman" w:hAnsi="Times New Roman"/>
              </w:rPr>
              <w:t>Поиск и использование методической литературы и других источников информации, необходимой для подготовки к урокам</w:t>
            </w:r>
            <w:r w:rsidRPr="00FB1119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FB1119">
              <w:rPr>
                <w:rFonts w:ascii="Times New Roman" w:hAnsi="Times New Roman"/>
                <w:bCs/>
                <w:i/>
              </w:rPr>
              <w:t>Пр</w:t>
            </w:r>
            <w:proofErr w:type="spellEnd"/>
            <w:r w:rsidRPr="00FB1119">
              <w:rPr>
                <w:rFonts w:ascii="Times New Roman" w:hAnsi="Times New Roman"/>
                <w:bCs/>
                <w:i/>
              </w:rPr>
              <w:t xml:space="preserve"> </w:t>
            </w:r>
            <w:proofErr w:type="gramStart"/>
            <w:r w:rsidRPr="00FB1119">
              <w:rPr>
                <w:rFonts w:ascii="Times New Roman" w:hAnsi="Times New Roman"/>
                <w:bCs/>
                <w:i/>
              </w:rPr>
              <w:t>11)</w:t>
            </w:r>
            <w:r w:rsidRPr="00FB1119">
              <w:rPr>
                <w:rFonts w:ascii="Times New Roman" w:hAnsi="Times New Roman"/>
                <w:i/>
              </w:rPr>
              <w:tab/>
            </w:r>
            <w:proofErr w:type="gramEnd"/>
          </w:p>
        </w:tc>
      </w:tr>
      <w:tr w:rsidR="000F5E42" w:rsidRPr="00C027CC" w:rsidTr="000F5E42">
        <w:trPr>
          <w:trHeight w:val="986"/>
        </w:trPr>
        <w:tc>
          <w:tcPr>
            <w:tcW w:w="7684" w:type="dxa"/>
          </w:tcPr>
          <w:p w:rsidR="000F5E42" w:rsidRPr="00C027CC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C027CC">
              <w:rPr>
                <w:rFonts w:ascii="Times New Roman" w:hAnsi="Times New Roman"/>
              </w:rPr>
              <w:t xml:space="preserve">Определение целей и задач урока, планирование его с учетом особенностей учебного предмета, возраста, класса, отдельных обучающихся и в соответствии с санитарно-гигиеническими </w:t>
            </w:r>
            <w:proofErr w:type="gramStart"/>
            <w:r w:rsidRPr="00C027CC">
              <w:rPr>
                <w:rFonts w:ascii="Times New Roman" w:hAnsi="Times New Roman"/>
              </w:rPr>
              <w:t>нормами</w:t>
            </w:r>
            <w:r w:rsidRPr="00C027CC">
              <w:rPr>
                <w:rFonts w:ascii="Times New Roman" w:hAnsi="Times New Roman"/>
                <w:i/>
              </w:rPr>
              <w:t xml:space="preserve">  (</w:t>
            </w:r>
            <w:proofErr w:type="gramEnd"/>
            <w:r w:rsidRPr="00C027CC">
              <w:rPr>
                <w:rFonts w:ascii="Times New Roman" w:hAnsi="Times New Roman"/>
                <w:i/>
              </w:rPr>
              <w:t xml:space="preserve">Краткая запись: </w:t>
            </w:r>
            <w:r w:rsidRPr="00C027CC">
              <w:rPr>
                <w:rFonts w:ascii="Times New Roman" w:hAnsi="Times New Roman"/>
              </w:rPr>
              <w:t xml:space="preserve"> Определение целей и задач урока в соответствии с санитарно-гигиеническими нормами</w:t>
            </w:r>
            <w:r w:rsidRPr="00C027CC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C027CC">
              <w:rPr>
                <w:rFonts w:ascii="Times New Roman" w:hAnsi="Times New Roman"/>
                <w:bCs/>
                <w:i/>
              </w:rPr>
              <w:t>Пр</w:t>
            </w:r>
            <w:proofErr w:type="spellEnd"/>
            <w:r w:rsidRPr="00C027CC">
              <w:rPr>
                <w:rFonts w:ascii="Times New Roman" w:hAnsi="Times New Roman"/>
                <w:bCs/>
                <w:i/>
              </w:rPr>
              <w:t xml:space="preserve"> 12)</w:t>
            </w:r>
            <w:r w:rsidRPr="00C027CC">
              <w:rPr>
                <w:rFonts w:ascii="Times New Roman" w:hAnsi="Times New Roman"/>
                <w:i/>
              </w:rPr>
              <w:tab/>
            </w:r>
          </w:p>
        </w:tc>
      </w:tr>
      <w:tr w:rsidR="000F5E42" w:rsidRPr="00FB1119" w:rsidTr="000F5E42">
        <w:tc>
          <w:tcPr>
            <w:tcW w:w="7684" w:type="dxa"/>
          </w:tcPr>
          <w:p w:rsidR="000F5E42" w:rsidRPr="00FB1119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B1119">
              <w:rPr>
                <w:rFonts w:ascii="Times New Roman" w:hAnsi="Times New Roman"/>
                <w:bCs/>
                <w:i/>
              </w:rPr>
              <w:t xml:space="preserve">Использование </w:t>
            </w:r>
            <w:r w:rsidRPr="00FB1119">
              <w:rPr>
                <w:rFonts w:ascii="Times New Roman" w:hAnsi="Times New Roman"/>
                <w:i/>
              </w:rPr>
              <w:t>личностно-ориентированной технологии в работе с младшими школьниками</w:t>
            </w:r>
          </w:p>
          <w:p w:rsidR="000F5E42" w:rsidRPr="00FB1119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B1119">
              <w:rPr>
                <w:rFonts w:ascii="Times New Roman" w:hAnsi="Times New Roman"/>
                <w:i/>
              </w:rPr>
              <w:t xml:space="preserve"> </w:t>
            </w:r>
            <w:r w:rsidRPr="00FB1119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FB1119">
              <w:rPr>
                <w:rFonts w:ascii="Times New Roman" w:hAnsi="Times New Roman"/>
                <w:bCs/>
                <w:i/>
              </w:rPr>
              <w:t>Пр</w:t>
            </w:r>
            <w:proofErr w:type="spellEnd"/>
            <w:r w:rsidRPr="00FB1119">
              <w:rPr>
                <w:rFonts w:ascii="Times New Roman" w:hAnsi="Times New Roman"/>
                <w:bCs/>
                <w:i/>
              </w:rPr>
              <w:t xml:space="preserve"> </w:t>
            </w:r>
            <w:proofErr w:type="gramStart"/>
            <w:r w:rsidRPr="00FB1119">
              <w:rPr>
                <w:rFonts w:ascii="Times New Roman" w:hAnsi="Times New Roman"/>
                <w:bCs/>
                <w:i/>
              </w:rPr>
              <w:t>13)</w:t>
            </w:r>
            <w:r w:rsidRPr="00FB1119">
              <w:rPr>
                <w:rFonts w:ascii="Times New Roman" w:hAnsi="Times New Roman"/>
                <w:i/>
              </w:rPr>
              <w:tab/>
            </w:r>
            <w:proofErr w:type="gramEnd"/>
          </w:p>
        </w:tc>
      </w:tr>
      <w:tr w:rsidR="000F5E42" w:rsidRPr="00C027CC" w:rsidTr="000F5E42">
        <w:tc>
          <w:tcPr>
            <w:tcW w:w="7684" w:type="dxa"/>
          </w:tcPr>
          <w:p w:rsidR="000F5E42" w:rsidRPr="00C027CC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C027CC">
              <w:rPr>
                <w:rFonts w:ascii="Times New Roman" w:hAnsi="Times New Roman"/>
              </w:rPr>
              <w:t>Использование технических средств обучения (далее - ТСО) в образовательном процессе</w:t>
            </w:r>
            <w:r w:rsidRPr="00C027CC">
              <w:rPr>
                <w:rFonts w:ascii="Times New Roman" w:hAnsi="Times New Roman"/>
                <w:bCs/>
                <w:i/>
              </w:rPr>
              <w:t xml:space="preserve"> (</w:t>
            </w:r>
            <w:proofErr w:type="spellStart"/>
            <w:r w:rsidRPr="00C027CC">
              <w:rPr>
                <w:rFonts w:ascii="Times New Roman" w:hAnsi="Times New Roman"/>
                <w:bCs/>
                <w:i/>
              </w:rPr>
              <w:t>Пр</w:t>
            </w:r>
            <w:proofErr w:type="spellEnd"/>
            <w:r w:rsidRPr="00C027CC">
              <w:rPr>
                <w:rFonts w:ascii="Times New Roman" w:hAnsi="Times New Roman"/>
                <w:bCs/>
                <w:i/>
              </w:rPr>
              <w:t xml:space="preserve"> </w:t>
            </w:r>
            <w:proofErr w:type="gramStart"/>
            <w:r w:rsidRPr="00C027CC">
              <w:rPr>
                <w:rFonts w:ascii="Times New Roman" w:hAnsi="Times New Roman"/>
                <w:bCs/>
                <w:i/>
              </w:rPr>
              <w:t>14)</w:t>
            </w:r>
            <w:r w:rsidRPr="00C027CC">
              <w:rPr>
                <w:rFonts w:ascii="Times New Roman" w:hAnsi="Times New Roman"/>
                <w:i/>
              </w:rPr>
              <w:tab/>
            </w:r>
            <w:proofErr w:type="gramEnd"/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Педагогическое общение с детьми в системе коммуникативной технологии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163-170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Педагогическое общение с детьми в системе коммуникативной технологии</w:t>
            </w: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ab/>
              <w:t>с 163-170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Учебно-педагогическое сотрудничество и общение в образовательном процессе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Учебно-педагогическое сотрудничество и общение в образовательном процессе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Здоровьесберегающие</w:t>
            </w:r>
            <w:proofErr w:type="spellEnd"/>
            <w:r w:rsidRPr="006A350B">
              <w:rPr>
                <w:rFonts w:ascii="Times New Roman" w:hAnsi="Times New Roman"/>
                <w:i/>
                <w:sz w:val="20"/>
                <w:szCs w:val="20"/>
              </w:rPr>
              <w:t xml:space="preserve"> технологии в педагогическом процессе школы                                    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Здоровьесберегающие</w:t>
            </w:r>
            <w:proofErr w:type="spellEnd"/>
            <w:r w:rsidRPr="006A350B">
              <w:rPr>
                <w:rFonts w:ascii="Times New Roman" w:hAnsi="Times New Roman"/>
                <w:i/>
                <w:sz w:val="20"/>
                <w:szCs w:val="20"/>
              </w:rPr>
              <w:t xml:space="preserve"> технологии в педагогическом процессе школы                                    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Игровые технологии в начальном образовании</w:t>
            </w:r>
          </w:p>
        </w:tc>
      </w:tr>
      <w:tr w:rsidR="000F5E42" w:rsidRPr="006A350B" w:rsidTr="000F5E42">
        <w:tc>
          <w:tcPr>
            <w:tcW w:w="7684" w:type="dxa"/>
          </w:tcPr>
          <w:p w:rsidR="000F5E42" w:rsidRPr="006A350B" w:rsidRDefault="000F5E42" w:rsidP="0095015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350B">
              <w:rPr>
                <w:rFonts w:ascii="Times New Roman" w:hAnsi="Times New Roman"/>
                <w:i/>
                <w:sz w:val="20"/>
                <w:szCs w:val="20"/>
              </w:rPr>
              <w:t>Игровые технологии в начальном образовании</w:t>
            </w:r>
          </w:p>
        </w:tc>
      </w:tr>
      <w:tr w:rsidR="000F5E42" w:rsidRPr="00DF1FCC" w:rsidTr="000F5E42">
        <w:tc>
          <w:tcPr>
            <w:tcW w:w="7684" w:type="dxa"/>
          </w:tcPr>
          <w:p w:rsidR="000F5E42" w:rsidRPr="00DF1FCC" w:rsidRDefault="000F5E42" w:rsidP="0095015B">
            <w:pPr>
              <w:tabs>
                <w:tab w:val="right" w:pos="1027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DF1FCC">
              <w:rPr>
                <w:rFonts w:ascii="Times New Roman" w:hAnsi="Times New Roman"/>
                <w:sz w:val="20"/>
                <w:szCs w:val="20"/>
              </w:rPr>
              <w:t>Логика анализа уроков</w:t>
            </w:r>
          </w:p>
        </w:tc>
      </w:tr>
    </w:tbl>
    <w:p w:rsidR="000F5E42" w:rsidRPr="000F5E42" w:rsidRDefault="000F5E42" w:rsidP="000F5E42">
      <w:pPr>
        <w:rPr>
          <w:rFonts w:ascii="Times New Roman" w:hAnsi="Times New Roman" w:cs="Times New Roman"/>
          <w:b/>
          <w:sz w:val="32"/>
        </w:rPr>
      </w:pPr>
    </w:p>
    <w:p w:rsidR="000F5E42" w:rsidRDefault="000F5E42"/>
    <w:p w:rsidR="000F5E42" w:rsidRDefault="000F5E42"/>
    <w:p w:rsidR="000F5E42" w:rsidRDefault="000F5E42"/>
    <w:sectPr w:rsidR="000F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42"/>
    <w:rsid w:val="000F5E42"/>
    <w:rsid w:val="00B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27D23-73AB-4B4A-B100-161CC868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5E4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2023-05-30T12:46:00Z</dcterms:created>
  <dcterms:modified xsi:type="dcterms:W3CDTF">2023-05-30T12:48:00Z</dcterms:modified>
</cp:coreProperties>
</file>