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before="100" w:beforeAutospacing="1" w:after="0" w:line="12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автономное</w:t>
      </w:r>
      <w:r>
        <w:rPr>
          <w:rFonts w:hint="default"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 образования</w:t>
      </w:r>
    </w:p>
    <w:p>
      <w:pPr>
        <w:spacing w:before="100" w:beforeAutospacing="1" w:after="0" w:line="12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«Дом детского творчества»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г.Когалыма</w:t>
      </w:r>
    </w:p>
    <w:p>
      <w:pPr>
        <w:spacing w:line="12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МБОУ ДОД «ДДТ»</w:t>
      </w:r>
    </w:p>
    <w:p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Н.А.Михалик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Приказ №</w:t>
      </w:r>
    </w:p>
    <w:p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«____»________20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2 г.</w:t>
      </w:r>
    </w:p>
    <w:p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Социально – образовательный проект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«Поздравительные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открытки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»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г. Когалым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2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sz w:val="28"/>
          <w:szCs w:val="28"/>
        </w:rPr>
        <w:t xml:space="preserve"> – Рябова Гульнара  Вазировна, педагог дополнительного образования МБОУ ДОД «ДДТ»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Организация-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– МБОУ ДОД «Дом детского творчества», г. Когалым, ул.Прибалтийская, д.17А, т. 2-72-93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-  учащиеся объединения «Золотое Руно», воспитанники </w:t>
      </w:r>
      <w:r>
        <w:rPr>
          <w:rFonts w:ascii="Times New Roman" w:hAnsi="Times New Roman" w:cs="Times New Roman"/>
          <w:sz w:val="28"/>
          <w:szCs w:val="28"/>
          <w:lang w:val="ru-RU"/>
        </w:rPr>
        <w:t>Комплексного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Центра обслуживания населения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КЦОН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 - дети-инвалиды и дети с ограниченными возможностями здоровья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432" w:lineRule="atLeast"/>
        <w:jc w:val="center"/>
        <w:outlineLvl w:val="3"/>
        <w:rPr>
          <w:rFonts w:ascii="Arial" w:hAnsi="Arial" w:eastAsia="Times New Roman" w:cs="Arial"/>
          <w:b/>
          <w:bCs/>
          <w:sz w:val="30"/>
          <w:szCs w:val="30"/>
          <w:lang w:eastAsia="ru-RU"/>
        </w:rPr>
      </w:pPr>
    </w:p>
    <w:p>
      <w:pPr>
        <w:shd w:val="clear" w:color="auto" w:fill="FFFFFF"/>
        <w:spacing w:after="0" w:line="432" w:lineRule="atLeast"/>
        <w:jc w:val="center"/>
        <w:outlineLvl w:val="3"/>
        <w:rPr>
          <w:rFonts w:ascii="Arial" w:hAnsi="Arial" w:eastAsia="Times New Roman" w:cs="Arial"/>
          <w:b/>
          <w:bCs/>
          <w:sz w:val="30"/>
          <w:szCs w:val="30"/>
          <w:lang w:eastAsia="ru-RU"/>
        </w:rPr>
      </w:pPr>
    </w:p>
    <w:p>
      <w:pPr>
        <w:shd w:val="clear" w:color="auto" w:fill="FFFFFF"/>
        <w:spacing w:after="0" w:line="432" w:lineRule="atLeast"/>
        <w:jc w:val="center"/>
        <w:outlineLvl w:val="3"/>
        <w:rPr>
          <w:rFonts w:ascii="Arial" w:hAnsi="Arial" w:eastAsia="Times New Roman" w:cs="Arial"/>
          <w:b/>
          <w:bCs/>
          <w:sz w:val="30"/>
          <w:szCs w:val="30"/>
          <w:lang w:eastAsia="ru-RU"/>
        </w:rPr>
      </w:pPr>
    </w:p>
    <w:p>
      <w:pPr>
        <w:shd w:val="clear" w:color="auto" w:fill="FFFFFF"/>
        <w:spacing w:after="0" w:line="432" w:lineRule="atLeast"/>
        <w:jc w:val="center"/>
        <w:outlineLvl w:val="3"/>
        <w:rPr>
          <w:rFonts w:ascii="Arial" w:hAnsi="Arial" w:eastAsia="Times New Roman" w:cs="Arial"/>
          <w:b/>
          <w:bCs/>
          <w:sz w:val="30"/>
          <w:szCs w:val="30"/>
          <w:lang w:eastAsia="ru-RU"/>
        </w:rPr>
      </w:pPr>
    </w:p>
    <w:p>
      <w:pPr>
        <w:shd w:val="clear" w:color="auto" w:fill="FFFFFF"/>
        <w:spacing w:after="0" w:line="432" w:lineRule="atLeast"/>
        <w:jc w:val="center"/>
        <w:outlineLvl w:val="3"/>
        <w:rPr>
          <w:rFonts w:ascii="Arial" w:hAnsi="Arial" w:eastAsia="Times New Roman" w:cs="Arial"/>
          <w:b/>
          <w:bCs/>
          <w:sz w:val="30"/>
          <w:szCs w:val="30"/>
          <w:lang w:eastAsia="ru-RU"/>
        </w:rPr>
      </w:pPr>
    </w:p>
    <w:p>
      <w:pPr>
        <w:shd w:val="clear" w:color="auto" w:fill="FFFFFF"/>
        <w:spacing w:after="0" w:line="432" w:lineRule="atLeast"/>
        <w:jc w:val="center"/>
        <w:outlineLvl w:val="3"/>
        <w:rPr>
          <w:rFonts w:ascii="Arial" w:hAnsi="Arial" w:eastAsia="Times New Roman" w:cs="Arial"/>
          <w:b/>
          <w:bCs/>
          <w:sz w:val="30"/>
          <w:szCs w:val="30"/>
          <w:lang w:eastAsia="ru-RU"/>
        </w:rPr>
      </w:pPr>
    </w:p>
    <w:p>
      <w:pPr>
        <w:shd w:val="clear" w:color="auto" w:fill="FFFFFF"/>
        <w:spacing w:after="0" w:line="432" w:lineRule="atLeast"/>
        <w:outlineLvl w:val="3"/>
        <w:rPr>
          <w:rFonts w:ascii="Arial" w:hAnsi="Arial" w:eastAsia="Times New Roman" w:cs="Arial"/>
          <w:b/>
          <w:bCs/>
          <w:color w:val="3A3C3C"/>
          <w:sz w:val="21"/>
          <w:szCs w:val="21"/>
          <w:lang w:eastAsia="ru-RU"/>
        </w:rPr>
      </w:pPr>
      <w:bookmarkStart w:id="0" w:name="_GoBack"/>
      <w:bookmarkEnd w:id="0"/>
    </w:p>
    <w:p>
      <w:pPr>
        <w:shd w:val="clear" w:color="auto" w:fill="FFFFFF"/>
        <w:spacing w:before="150" w:after="0" w:line="432" w:lineRule="atLeast"/>
        <w:outlineLvl w:val="3"/>
        <w:rPr>
          <w:rFonts w:ascii="Times New Roman" w:hAnsi="Times New Roman" w:eastAsia="Times New Roman" w:cs="Times New Roman"/>
          <w:b/>
          <w:bCs/>
          <w:color w:val="3A3C3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A3C3C"/>
          <w:sz w:val="28"/>
          <w:szCs w:val="28"/>
          <w:lang w:eastAsia="ru-RU"/>
        </w:rPr>
        <w:t>Направление:  Развитие дополнительного образования, художественного творчества учащихся и детей</w:t>
      </w:r>
      <w:r>
        <w:rPr>
          <w:rFonts w:hint="default" w:ascii="Times New Roman" w:hAnsi="Times New Roman" w:eastAsia="Times New Roman" w:cs="Times New Roman"/>
          <w:b/>
          <w:bCs/>
          <w:color w:val="3A3C3C"/>
          <w:sz w:val="28"/>
          <w:szCs w:val="28"/>
          <w:lang w:val="en-US" w:eastAsia="ru-RU"/>
        </w:rPr>
        <w:t>-инвалидов, детей с ОВЗ</w:t>
      </w:r>
      <w:r>
        <w:rPr>
          <w:rFonts w:ascii="Times New Roman" w:hAnsi="Times New Roman" w:eastAsia="Times New Roman" w:cs="Times New Roman"/>
          <w:b/>
          <w:bCs/>
          <w:color w:val="3A3C3C"/>
          <w:sz w:val="28"/>
          <w:szCs w:val="28"/>
          <w:lang w:eastAsia="ru-RU"/>
        </w:rPr>
        <w:t xml:space="preserve"> .</w:t>
      </w:r>
    </w:p>
    <w:p>
      <w:pPr>
        <w:shd w:val="clear" w:color="auto" w:fill="FFFFFF"/>
        <w:spacing w:before="150" w:after="0" w:line="432" w:lineRule="atLeast"/>
        <w:jc w:val="both"/>
        <w:outlineLvl w:val="3"/>
        <w:rPr>
          <w:rFonts w:ascii="Times New Roman" w:hAnsi="Times New Roman" w:eastAsia="Times New Roman" w:cs="Times New Roman"/>
          <w:b/>
          <w:bCs/>
          <w:color w:val="3A3C3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FFFF"/>
          <w:sz w:val="28"/>
          <w:szCs w:val="28"/>
          <w:lang w:eastAsia="ru-RU"/>
        </w:rPr>
        <w:t>Визитная карточка проекта</w:t>
      </w:r>
    </w:p>
    <w:p>
      <w:pPr>
        <w:jc w:val="both"/>
        <w:rPr>
          <w:rFonts w:hint="default" w:ascii="Times New Roman" w:hAnsi="Times New Roman" w:eastAsia="Times New Roman" w:cs="Times New Roman"/>
          <w:b/>
          <w:bCs/>
          <w:color w:val="FFFFFF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В настоящее время большое значение</w:t>
      </w:r>
      <w:r>
        <w:rPr>
          <w:rFonts w:hint="default" w:ascii="Times New Roman" w:hAnsi="Times New Roman" w:cs="Times New Roman"/>
          <w:color w:val="444444"/>
          <w:sz w:val="28"/>
          <w:szCs w:val="28"/>
          <w:lang w:val="ru-RU"/>
        </w:rPr>
        <w:t xml:space="preserve"> имеет социализация детей с ограниченными возможностями здоровья, приобщение их к </w:t>
      </w:r>
      <w:r>
        <w:rPr>
          <w:rFonts w:ascii="Times New Roman" w:hAnsi="Times New Roman" w:cs="Times New Roman"/>
          <w:color w:val="444444"/>
          <w:sz w:val="28"/>
          <w:szCs w:val="28"/>
          <w:lang w:val="ru-RU"/>
        </w:rPr>
        <w:t>декоративно</w:t>
      </w:r>
      <w:r>
        <w:rPr>
          <w:rFonts w:hint="default" w:ascii="Times New Roman" w:hAnsi="Times New Roman" w:cs="Times New Roman"/>
          <w:color w:val="444444"/>
          <w:sz w:val="28"/>
          <w:szCs w:val="28"/>
          <w:lang w:val="ru-RU"/>
        </w:rPr>
        <w:t xml:space="preserve">-прикладному творчеству. Изготовление праздничных открыток </w:t>
      </w:r>
      <w:r>
        <w:rPr>
          <w:rFonts w:ascii="Times New Roman" w:hAnsi="Times New Roman" w:cs="Times New Roman"/>
          <w:color w:val="444444"/>
          <w:sz w:val="28"/>
          <w:szCs w:val="28"/>
        </w:rPr>
        <w:t>способствует нравственно-эстетическому воспитанию, развивает творческие способности детей</w:t>
      </w:r>
      <w:r>
        <w:rPr>
          <w:rFonts w:hint="default" w:ascii="Times New Roman" w:hAnsi="Times New Roman" w:cs="Times New Roman"/>
          <w:color w:val="444444"/>
          <w:sz w:val="28"/>
          <w:szCs w:val="28"/>
          <w:lang w:val="ru-RU"/>
        </w:rPr>
        <w:t>, создаёт у них положительный эмоциональный настрой.</w:t>
      </w:r>
    </w:p>
    <w:p>
      <w:pPr>
        <w:shd w:val="clear" w:color="auto" w:fill="FFFFFF"/>
        <w:spacing w:before="150" w:after="0" w:line="432" w:lineRule="atLeast"/>
        <w:jc w:val="both"/>
        <w:outlineLvl w:val="3"/>
        <w:rPr>
          <w:rFonts w:ascii="Times New Roman" w:hAnsi="Times New Roman" w:eastAsia="Times New Roman" w:cs="Times New Roman"/>
          <w:b/>
          <w:bCs/>
          <w:color w:val="3A3C3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A3C3C"/>
          <w:sz w:val="28"/>
          <w:szCs w:val="28"/>
          <w:lang w:eastAsia="ru-RU"/>
        </w:rPr>
        <w:t>Проблема, на решение которой направлен проект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Проблема, на решение которой направлен проект: создание открытой социально-педагогической системы, призванной развивать мотивацию личности ребенка к познанию и творчеству, обеспечивать дополнительные возможности для удовлетворения познавательных и коммуникативных потребностей учащихся объединения и детей 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ограниченными возможностями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сфере дополнительного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досуга.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Реализация проекта предусматривает работу с учащимися объединения «Золотое Руно» Дома детского творчества 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детей-инвалидов, детей с ограниченными возможностями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Когалыма.        </w:t>
      </w:r>
    </w:p>
    <w:p>
      <w:pPr>
        <w:shd w:val="clear" w:color="auto" w:fill="FFFFFF"/>
        <w:spacing w:after="0" w:line="408" w:lineRule="atLeast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Деятельность, осуществляемая в рамках проекта, носит практико-ориентированный характер, способствует  формированию нравственных качеств и коммуникативных умений через обучение учащимися объединения  воспитанников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КСОН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практическим навыкам изготовления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открыток в технике объёмной аппликации.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Способствует лучшему восприятию произведений, изделий декоративно-прикладного творчества, повышению уровня нравственно-эстетической культуры личности. Предусматривает совместное изготовление подарков и сувениров к календарным праздникам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shd w:val="clear" w:color="auto" w:fill="FFFFFF"/>
        <w:spacing w:before="150" w:after="0" w:line="432" w:lineRule="atLeast"/>
        <w:jc w:val="both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Цели и задачи проекта</w:t>
      </w:r>
    </w:p>
    <w:p>
      <w:pPr>
        <w:shd w:val="clear" w:color="auto" w:fill="FFFFFF"/>
        <w:spacing w:after="0" w:line="408" w:lineRule="atLeast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Цель:  художественно-эстетическое и нравственное развитие учащихся объединения посредством совместной творческой  деятельности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детьми-инвалидами и детьми с ограниченными возможностями здоровья.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Задачи: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создать условия для творческого развития личности ребенка при  организации совместных мероприятий учащихся объединения для воспитанников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КЦОН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приобщить участников проекта к декоративно-прикладному искусству, к истокам народной культуры;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научить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детей-инвалидов и детей с 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приёмам изготовления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объёмной аппликации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формировать культуру делового и дружеского общения со сверстниками, взрослыми и младшими участниками проекта, культуру речи.</w:t>
      </w:r>
    </w:p>
    <w:p>
      <w:pPr>
        <w:shd w:val="clear" w:color="auto" w:fill="FFFFFF"/>
        <w:spacing w:after="0" w:line="408" w:lineRule="atLeast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воспитывать нравственные качества учащихся: доброту, эмпатию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уважительное и заботливое отношение к младшим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shd w:val="clear" w:color="auto" w:fill="FFFFFF"/>
        <w:spacing w:before="150" w:after="0" w:line="432" w:lineRule="atLeast"/>
        <w:jc w:val="both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Целевая аудитория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Инициативная творческая группа обучающихся объединения «Золотое руно»,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  <w:lang w:val="ru-RU"/>
        </w:rPr>
        <w:t>КЦОН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дети-инвалиды и дети с ограниченными возможностями здоровья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before="150" w:after="0" w:line="432" w:lineRule="atLeast"/>
        <w:jc w:val="both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Планируемые результаты проекта</w:t>
      </w:r>
    </w:p>
    <w:p>
      <w:pPr>
        <w:shd w:val="clear" w:color="auto" w:fill="FFFFFF"/>
        <w:spacing w:before="150" w:after="0" w:line="432" w:lineRule="atLeast"/>
        <w:jc w:val="both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Развитие индивидуальной познавательной активности воспитанников, формирование творческой индивидуальности каждого ребенка;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формирование нравственно-эстетических качеств личности средствами декоративно-прикладного искусства;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освоение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КЦОН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приёмов изготовления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объёмной аппликации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изготовление  участниками проекта открыток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 сувениров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календарным праздникам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before="150" w:after="0" w:line="432" w:lineRule="atLeast"/>
        <w:jc w:val="both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Место реализации</w:t>
      </w:r>
    </w:p>
    <w:p>
      <w:pPr>
        <w:shd w:val="clear" w:color="auto" w:fill="FFFFFF"/>
        <w:spacing w:after="0" w:line="408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МБОУ ДОД «Дом детского творчества»,  КСОНТ</w:t>
      </w:r>
    </w:p>
    <w:p>
      <w:pPr>
        <w:pStyle w:val="10"/>
        <w:spacing w:before="100" w:beforeAutospacing="1" w:after="100" w:afterAutospacing="1"/>
        <w:ind w:left="381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Сроки реализации</w:t>
      </w:r>
    </w:p>
    <w:tbl>
      <w:tblPr>
        <w:tblStyle w:val="7"/>
        <w:tblpPr w:leftFromText="180" w:rightFromText="180" w:vertAnchor="text" w:horzAnchor="margin" w:tblpXSpec="center" w:tblpY="195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835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835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4127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Содержание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835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Ноябрь  20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7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Диагностика творческих способностей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962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2835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декабрь – апрель 2013 г.</w:t>
            </w:r>
          </w:p>
        </w:tc>
        <w:tc>
          <w:tcPr>
            <w:tcW w:w="4127" w:type="dxa"/>
          </w:tcPr>
          <w:p>
            <w:pPr>
              <w:spacing w:before="150" w:after="150" w:line="240" w:lineRule="auto"/>
              <w:ind w:left="97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Методическая и   организационная   работа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2835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май  2013 г.  </w:t>
            </w:r>
          </w:p>
        </w:tc>
        <w:tc>
          <w:tcPr>
            <w:tcW w:w="4127" w:type="dxa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Диагностика и анализ результативности    реализации проекта</w:t>
            </w:r>
          </w:p>
        </w:tc>
      </w:tr>
    </w:tbl>
    <w:p>
      <w:pPr>
        <w:pStyle w:val="10"/>
        <w:spacing w:before="100" w:beforeAutospacing="1" w:after="100" w:afterAutospacing="1"/>
        <w:ind w:left="38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0"/>
        <w:spacing w:before="100" w:beforeAutospacing="1" w:after="100" w:afterAutospacing="1"/>
        <w:ind w:left="38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направленных на реализацию проекта</w:t>
      </w:r>
    </w:p>
    <w:tbl>
      <w:tblPr>
        <w:tblStyle w:val="3"/>
        <w:tblW w:w="9782" w:type="dxa"/>
        <w:tblCellSpacing w:w="0" w:type="dxa"/>
        <w:tblInd w:w="-2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512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Краткое описание мероприятий, акций, дел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ind w:left="191" w:right="12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Анкетирование учащихся объединения с целью выявления уровня сформированности нравственных качеств, коммуникативных умений, уровня развития творческих способностей.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ind w:left="191" w:right="26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Подбор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эскизов поздравительных открыток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ind w:left="191" w:right="268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Мастер-класс для воспитанников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КЦСОН «Новогодняя открытка»</w:t>
            </w:r>
          </w:p>
          <w:p>
            <w:pPr>
              <w:spacing w:after="0" w:line="408" w:lineRule="atLeast"/>
              <w:ind w:left="191" w:right="26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ind w:left="191" w:right="268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Акция «Подарок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другу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» -  изготовление учащимися объединения вязанных игрушек для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воспитанников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КЦСОН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Январь</w:t>
            </w:r>
          </w:p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ind w:left="191" w:right="26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Мастер-класс для воспитанников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КЦСОН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«Изготовление подарков-сувениров к 8 Марта».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6.</w:t>
            </w:r>
          </w:p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ind w:left="191" w:right="26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Экскурсия на итоговую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выставку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учащихся объединения «Золотое Руно»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воспитанников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КЦСОН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ind w:left="191" w:right="26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Повторное анкетирование учащихся объединения с целью выявления уровня сформированности нравственных качеств, коммуникативных умений, уровня развития творческих способностей.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408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940425" cy="427482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Группа 0"/>
                    <a:cNvGrpSpPr/>
                  </a:nvGrpSpPr>
                  <a:grpSpPr>
                    <a:xfrm>
                      <a:off x="0" y="0"/>
                      <a:ext cx="7705725" cy="5545138"/>
                      <a:chOff x="1115616" y="836712"/>
                      <a:chExt cx="7705725" cy="5545138"/>
                    </a:xfrm>
                  </a:grpSpPr>
                  <a:sp>
                    <a:nvSpPr>
                      <a:cNvPr id="4" name="Подзаголовок 3"/>
                      <a:cNvSpPr>
                        <a:spLocks noGrp="1"/>
                      </a:cNvSpPr>
                    </a:nvSpPr>
                    <a:spPr bwMode="auto">
                      <a:xfrm>
                        <a:off x="1115616" y="836712"/>
                        <a:ext cx="7705725" cy="55451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vert="horz" wrap="square" lIns="91440" tIns="0" rIns="91440" bIns="45720" numCol="1" anchor="t" anchorCtr="0" compatLnSpc="1">
                          <a:normAutofit/>
                        </a:bodyPr>
                        <a:lstStyle>
                          <a:lvl1pPr marL="27305" indent="0" algn="l" rtl="0" eaLnBrk="0" fontAlgn="base" hangingPunct="0">
                            <a:spcBef>
                              <a:spcPts val="6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0000"/>
                            <a:buFont typeface="Wingdings 2" panose="05020102010507070707" pitchFamily="18" charset="2"/>
                            <a:buNone/>
                            <a:defRPr sz="2600" kern="1200">
                              <a:solidFill>
                                <a:schemeClr val="tx2">
                                  <a:shade val="30000"/>
                                  <a:satMod val="150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eaLnBrk="0" fontAlgn="base" hangingPunct="0">
                            <a:spcBef>
                              <a:spcPts val="55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Font typeface="Verdana" panose="020B0604030504040204" pitchFamily="34" charset="0"/>
                            <a:buNone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Font typeface="Wingdings 2" panose="05020102010507070707" pitchFamily="18" charset="2"/>
                            <a:buNone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C32D2E"/>
                            </a:buClr>
                            <a:buFont typeface="Wingdings 2" panose="05020102010507070707" pitchFamily="18" charset="2"/>
                            <a:buNone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84AA33"/>
                            </a:buClr>
                            <a:buFont typeface="Wingdings 2" panose="05020102010507070707" pitchFamily="18" charset="2"/>
                            <a:buNone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Font typeface="Wingdings 2" panose="05020102010507070707"/>
                            <a:buNone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 panose="05020102010507070707"/>
                            <a:buNone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 panose="05020102010507070707"/>
                            <a:buNone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 panose="05020102010507070707"/>
                            <a:buNone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 panose="05020102010507070707"/>
                            <a:buNone/>
                          </a:pPr>
                          <a:endParaRPr lang="ru-RU" dirty="0" smtClean="0"/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 panose="05020102010507070707"/>
                            <a:buNone/>
                          </a:pPr>
                          <a:r>
                            <a:rPr lang="ru-RU" dirty="0" smtClean="0"/>
                            <a:t>                       </a:t>
                          </a:r>
                          <a:endParaRPr lang="ru-RU" dirty="0" smtClean="0"/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 panose="05020102010507070707"/>
                            <a:buNone/>
                          </a:pPr>
                          <a:endParaRPr lang="ru-RU" dirty="0" smtClean="0"/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 panose="05020102010507070707"/>
                            <a:buNone/>
                          </a:pPr>
                          <a:endParaRPr lang="ru-RU" dirty="0" smtClean="0"/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 panose="05020102010507070707"/>
                            <a:buNone/>
                          </a:pPr>
                          <a:r>
                            <a:rPr lang="ru-RU" dirty="0" smtClean="0"/>
                            <a:t>                                    </a:t>
                          </a:r>
                          <a:endParaRPr lang="ru-RU" dirty="0" smtClean="0"/>
                        </a:p>
                        <a:p>
                          <a:pPr eaLnBrk="1" fontAlgn="auto" hangingPunct="1">
                            <a:spcAft>
                              <a:spcPts val="0"/>
                            </a:spcAft>
                            <a:buFont typeface="Wingdings 2" panose="05020102010507070707"/>
                            <a:buNone/>
                          </a:pPr>
                          <a:r>
                            <a:rPr lang="ru-RU" dirty="0" smtClean="0"/>
                            <a:t>                                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>
      <w:pgSz w:w="11906" w:h="16838"/>
      <w:pgMar w:top="709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swiss"/>
    <w:pitch w:val="fixed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2000019F" w:csb1="00000000"/>
  </w:font>
  <w:font w:name="Wingdings 2">
    <w:panose1 w:val="05020102010507070707"/>
    <w:charset w:val="01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0178"/>
    <w:rsid w:val="00024CA4"/>
    <w:rsid w:val="000507B1"/>
    <w:rsid w:val="000D0673"/>
    <w:rsid w:val="00134722"/>
    <w:rsid w:val="00137C22"/>
    <w:rsid w:val="001E56AD"/>
    <w:rsid w:val="0022256C"/>
    <w:rsid w:val="00230178"/>
    <w:rsid w:val="002314BD"/>
    <w:rsid w:val="00291DC6"/>
    <w:rsid w:val="002C64BB"/>
    <w:rsid w:val="00300942"/>
    <w:rsid w:val="00306F88"/>
    <w:rsid w:val="003278F7"/>
    <w:rsid w:val="00337AF3"/>
    <w:rsid w:val="003917F7"/>
    <w:rsid w:val="00395998"/>
    <w:rsid w:val="003A2BA3"/>
    <w:rsid w:val="003F396E"/>
    <w:rsid w:val="00401AE1"/>
    <w:rsid w:val="00470292"/>
    <w:rsid w:val="004A23C1"/>
    <w:rsid w:val="004B2FBF"/>
    <w:rsid w:val="0052155E"/>
    <w:rsid w:val="00527D85"/>
    <w:rsid w:val="005568FA"/>
    <w:rsid w:val="005C1CC5"/>
    <w:rsid w:val="005C43D9"/>
    <w:rsid w:val="00632B73"/>
    <w:rsid w:val="00632C66"/>
    <w:rsid w:val="00655D63"/>
    <w:rsid w:val="006A6326"/>
    <w:rsid w:val="006C19C2"/>
    <w:rsid w:val="0072456E"/>
    <w:rsid w:val="0087087B"/>
    <w:rsid w:val="008F6F58"/>
    <w:rsid w:val="00920781"/>
    <w:rsid w:val="00A0150A"/>
    <w:rsid w:val="00A21F10"/>
    <w:rsid w:val="00A538DD"/>
    <w:rsid w:val="00A83992"/>
    <w:rsid w:val="00AA75EC"/>
    <w:rsid w:val="00AC13AC"/>
    <w:rsid w:val="00AE1639"/>
    <w:rsid w:val="00AE7190"/>
    <w:rsid w:val="00AF5956"/>
    <w:rsid w:val="00BC4D6F"/>
    <w:rsid w:val="00C63BE9"/>
    <w:rsid w:val="00C80A20"/>
    <w:rsid w:val="00CD1D80"/>
    <w:rsid w:val="00D424A8"/>
    <w:rsid w:val="00D84DFE"/>
    <w:rsid w:val="00DA42AB"/>
    <w:rsid w:val="00DF37D1"/>
    <w:rsid w:val="00E42554"/>
    <w:rsid w:val="00E6215C"/>
    <w:rsid w:val="00F17F43"/>
    <w:rsid w:val="00F65880"/>
    <w:rsid w:val="00F66569"/>
    <w:rsid w:val="00FC3FE4"/>
    <w:rsid w:val="55F16CDE"/>
    <w:rsid w:val="58E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goog_qs-tidbit1"/>
    <w:basedOn w:val="2"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E036-8ABB-4A8D-882B-0308BBEF3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834</Words>
  <Characters>4756</Characters>
  <Lines>39</Lines>
  <Paragraphs>11</Paragraphs>
  <TotalTime>1</TotalTime>
  <ScaleCrop>false</ScaleCrop>
  <LinksUpToDate>false</LinksUpToDate>
  <CharactersWithSpaces>5579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2012-11-06T05:13:00Z</dcterms:created>
  <dc:creator>Admin</dc:creator>
  <cp:lastModifiedBy>Geral'd</cp:lastModifiedBy>
  <cp:lastPrinted>2012-11-26T06:17:00Z</cp:lastPrinted>
  <dcterms:modified xsi:type="dcterms:W3CDTF">2022-09-08T16:57:25Z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537B2BA3435B4E48B1CE5BD844D49E6D</vt:lpwstr>
  </property>
</Properties>
</file>