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hd w:val="clear" w:color="auto" w:fill="FFFFFF"/>
        <w:spacing w:before="0" w:beforeAutospacing="0" w:after="0" w:afterAutospacing="0" w:line="240" w:lineRule="auto"/>
        <w:rPr>
          <w:rFonts w:ascii="Carlito" w:hAnsi="Carlito"/>
          <w:sz w:val="22"/>
          <w:szCs w:val="22"/>
        </w:rPr>
      </w:pPr>
    </w:p>
    <w:p>
      <w:pPr>
        <w:shd w:val="clear" w:color="auto" w:fill="FFFFFF"/>
        <w:spacing w:before="0" w:after="0" w:line="240" w:lineRule="auto"/>
        <w:rPr>
          <w:rFonts w:eastAsia="Times New Roman" w:cs="Times New Roman"/>
          <w:color w:val="0F243E"/>
          <w:lang w:eastAsia="ru-RU"/>
        </w:rPr>
      </w:pPr>
    </w:p>
    <w:tbl>
      <w:tblPr>
        <w:tblStyle w:val="3"/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28"/>
        <w:gridCol w:w="773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 xml:space="preserve">Картотека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 xml:space="preserve">дидактических игр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 xml:space="preserve">по гражданско-патриотическому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>воспитанию  детей с   умственной отсталостью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>(5-7 лет)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both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8"/>
                <w:szCs w:val="28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8"/>
                <w:szCs w:val="28"/>
                <w:u w:val="none"/>
                <w:lang w:val="ru-RU"/>
              </w:rPr>
              <w:t>П</w:t>
            </w: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8"/>
                <w:szCs w:val="28"/>
                <w:u w:val="none"/>
              </w:rPr>
              <w:t>о</w:t>
            </w: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8"/>
                <w:szCs w:val="28"/>
                <w:u w:val="none"/>
                <w:lang w:val="ru-RU"/>
              </w:rPr>
              <w:t>дготовили</w:t>
            </w:r>
            <w:r>
              <w:rPr>
                <w:rFonts w:hint="default"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8"/>
                <w:szCs w:val="28"/>
                <w:u w:val="none"/>
                <w:lang w:val="ru-RU"/>
              </w:rPr>
              <w:t>: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val="ru-RU"/>
              </w:rPr>
              <w:t>у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  <w:t>читель</w:t>
            </w:r>
            <w:r>
              <w:rPr>
                <w:rFonts w:hint="default"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  <w:t>-дефектолог</w:t>
            </w:r>
            <w:r>
              <w:rPr>
                <w:rFonts w:hint="default"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val="ru-RU"/>
              </w:rPr>
              <w:t>: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  <w:t xml:space="preserve">  Утралинова Р.М.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both"/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val="ru-RU"/>
              </w:rPr>
              <w:t xml:space="preserve">                               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val="ru-RU"/>
              </w:rPr>
              <w:t>у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  <w:t>читель</w:t>
            </w:r>
            <w:r>
              <w:rPr>
                <w:rFonts w:hint="default"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  <w:t>-логопед</w:t>
            </w:r>
            <w:r>
              <w:rPr>
                <w:rFonts w:hint="default"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val="ru-RU"/>
              </w:rPr>
              <w:t xml:space="preserve">: 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  <w:t xml:space="preserve"> Кугенева И.А</w:t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>1 блок : Мой город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>2 блок: Моя семья</w:t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>3 блок: Вежливые слова</w:t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  <w:t>4 блок: Праздники</w:t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Liberation Serif" w:hAnsi="Liberation Serif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40"/>
                <w:szCs w:val="40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</w:p>
        </w:tc>
      </w:tr>
    </w:tbl>
    <w:p>
      <w:pPr>
        <w:widowControl w:val="0"/>
        <w:shd w:val="clear" w:color="auto" w:fill="FFFFFF"/>
        <w:spacing w:before="0" w:afterAutospacing="1" w:line="240" w:lineRule="auto"/>
        <w:jc w:val="center"/>
        <w:rPr>
          <w:rFonts w:hint="default" w:eastAsia="Times New Roman" w:cs="Times New Roman" w:asciiTheme="minorAscii" w:hAnsiTheme="minorAscii"/>
          <w:b w:val="0"/>
          <w:bCs w:val="0"/>
          <w:i w:val="0"/>
          <w:iCs w:val="0"/>
          <w:strike w:val="0"/>
          <w:dstrike w:val="0"/>
          <w:outline w:val="0"/>
          <w:shadow w:val="0"/>
          <w:color w:val="FF0000"/>
          <w:sz w:val="24"/>
          <w:szCs w:val="24"/>
          <w:u w:val="none"/>
          <w:lang w:eastAsia="ru-RU"/>
        </w:rPr>
        <w:sectPr>
          <w:headerReference r:id="rId5" w:type="default"/>
          <w:footerReference r:id="rId6" w:type="default"/>
          <w:pgSz w:w="16838" w:h="11906" w:orient="landscape"/>
          <w:pgMar w:top="680" w:right="850" w:bottom="1136" w:left="640" w:header="0" w:footer="0" w:gutter="0"/>
          <w:pgNumType w:fmt="decimal"/>
          <w:cols w:space="720" w:num="1"/>
          <w:formProt w:val="0"/>
          <w:docGrid w:linePitch="360" w:charSpace="0"/>
        </w:sectPr>
      </w:pPr>
    </w:p>
    <w:tbl>
      <w:tblPr>
        <w:tblStyle w:val="3"/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28"/>
        <w:gridCol w:w="773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991" w:hRule="atLeast"/>
        </w:trPr>
        <w:tc>
          <w:tcPr>
            <w:tcW w:w="7728" w:type="dxa"/>
            <w:tcBorders>
              <w:left w:val="single" w:color="000000" w:sz="4" w:space="0"/>
              <w:bottom w:val="single" w:color="auto" w:sz="4" w:space="0"/>
            </w:tcBorders>
          </w:tcPr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32"/>
                <w:szCs w:val="32"/>
                <w:u w:val="none"/>
                <w:lang w:eastAsia="ru-RU"/>
              </w:rPr>
              <w:t xml:space="preserve">    </w:t>
            </w:r>
            <w:r>
              <w:rPr>
                <w:rFonts w:hint="default" w:eastAsia="Times New Roman" w:cs="Times New Roman" w:asciiTheme="minorAscii" w:hAnsiTheme="minorAscii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32"/>
                <w:szCs w:val="32"/>
                <w:u w:val="none"/>
                <w:lang w:eastAsia="ru-RU"/>
              </w:rPr>
              <w:t xml:space="preserve"> 1 блок : Мой город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drawing>
                <wp:inline distT="0" distB="0" distL="0" distR="0">
                  <wp:extent cx="2625090" cy="1437640"/>
                  <wp:effectExtent l="0" t="0" r="0" b="0"/>
                  <wp:docPr id="1" name="Рисунок 3" descr="Подвижные игры. для детей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Подвижные игры. для детей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09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«Собери герб нашего города».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закреплять представление детей о гербе родного города, развивать умение выделять его характерные и отличительные признаки.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Материалы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: образец герба города, шаблоны разных форм и разных цветов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Ход игры: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1. Дети собирают герб по образцу.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2. Дети собирают герб по памяти.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«Малая Родина ».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Выявить знания детей о своей Малой Родине, об истории нашего города, памятниках и достопримечательностях.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Материал: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иллюстрации, фотографий города и нашей области.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32"/>
                <w:szCs w:val="32"/>
                <w:u w:val="none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Ход игры: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воспитатель показывает иллюстрации и картины, задает вопросы. Дети отвечают.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ind w:firstLine="217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32"/>
                <w:szCs w:val="32"/>
                <w:u w:val="none"/>
                <w:lang w:eastAsia="ru-RU"/>
              </w:rPr>
              <w:t>2 блок: Моя</w:t>
            </w:r>
            <w:r>
              <w:rPr>
                <w:rFonts w:hint="default" w:eastAsia="Times New Roman" w:cs="Times New Roman" w:asciiTheme="minorAscii" w:hAnsiTheme="minorAscii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32"/>
                <w:szCs w:val="32"/>
                <w:u w:val="none"/>
                <w:lang w:val="en-US" w:eastAsia="ru-RU"/>
              </w:rPr>
              <w:t xml:space="preserve"> семья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ind w:firstLine="217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drawing>
                <wp:inline distT="0" distB="0" distL="0" distR="0">
                  <wp:extent cx="2794635" cy="1750060"/>
                  <wp:effectExtent l="0" t="0" r="5715" b="2540"/>
                  <wp:docPr id="2" name="Изображение1" descr="https://avatars.mds.yandex.net/i?id=fef071bff554bebb998ccbe4023c5b4ed0c1e5f5-637101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https://avatars.mds.yandex.net/i?id=fef071bff554bebb998ccbe4023c5b4ed0c1e5f5-637101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«Расскажи о своей семье»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Материал: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Фотоальбом, составленный совместно с родителями с семейными фотографиями с генеалогическим древом семьи.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ru-RU"/>
              </w:rPr>
              <w:t>«Четвёртый лишний»</w:t>
            </w:r>
            <w:bookmarkStart w:id="0" w:name="page40R_mcid9"/>
            <w:bookmarkEnd w:id="0"/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lang w:eastAsia="ru-RU"/>
              </w:rPr>
              <w:t xml:space="preserve"> закрепление умения детей выделять общий признак в словах, развивать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lang w:eastAsia="ru-RU"/>
              </w:rPr>
              <w:t>способность к обобщению.</w:t>
            </w:r>
            <w:bookmarkStart w:id="1" w:name="page40R_mcid10"/>
            <w:bookmarkEnd w:id="1"/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u w:val="single"/>
                <w:lang w:eastAsia="ru-RU"/>
              </w:rPr>
              <w:t>Ход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lang w:eastAsia="ru-RU"/>
              </w:rPr>
              <w:t>: педагог, бросая мяч ребёнку, называет четыре слова и просит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111111"/>
                <w:sz w:val="24"/>
                <w:szCs w:val="24"/>
                <w:lang w:eastAsia="ru-RU"/>
              </w:rPr>
              <w:t>определить, какое слово лишнее.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eastAsia="Times New Roman" w:cs="Times New Roman" w:asciiTheme="minorAscii" w:hAnsiTheme="minorAscii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32"/>
                <w:szCs w:val="32"/>
                <w:u w:val="none"/>
                <w:lang w:eastAsia="ru-RU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/>
                <w:bCs/>
                <w:i w:val="0"/>
                <w:iCs w:val="0"/>
                <w:sz w:val="32"/>
                <w:szCs w:val="32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32"/>
                <w:szCs w:val="32"/>
                <w:u w:val="none"/>
                <w:lang w:eastAsia="ru-RU"/>
              </w:rPr>
              <w:t>3 блок: Вежливые слова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drawing>
                <wp:inline distT="0" distB="0" distL="0" distR="0">
                  <wp:extent cx="2332355" cy="1459230"/>
                  <wp:effectExtent l="0" t="0" r="10795" b="7620"/>
                  <wp:docPr id="3" name="Изображение3" descr="https://avatars.mds.yandex.net/i?id=1fc516689a0b2f570a71034f97603e6573b03d5a-75523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https://avatars.mds.yandex.net/i?id=1fc516689a0b2f570a71034f97603e6573b03d5a-75523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55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hint="default" w:eastAsia="Times New Roman" w:cs="Arial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«Назови ласково»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Материал: Ход игры: Миша - Мишенька, Даша- Дашенька, Дашуля.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«Поиски добрых слов».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Ход игры: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Воспитатель начинает рассказ о том ,как следует извиняться , где и когда, как применяются эти вежливые слов.</w:t>
            </w:r>
          </w:p>
          <w:p>
            <w:pPr>
              <w:widowControl w:val="0"/>
              <w:bidi w:val="0"/>
              <w:spacing w:before="0" w:after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 xml:space="preserve">«Пожелания» </w:t>
            </w:r>
          </w:p>
          <w:p>
            <w:pPr>
              <w:widowControl w:val="0"/>
              <w:bidi w:val="0"/>
              <w:spacing w:before="0" w:after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Цель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: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 Материал: игрушка-сердечко (любая игрушка) Ход игры: Дети встают в круг. Передавая друг другу игрушку, говорят свои пожелания: « Я желаю тебе….» </w:t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hint="default" w:eastAsia="Times New Roman" w:cs="Times New Roman" w:asciiTheme="minorAscii" w:hAnsiTheme="minorAscii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eastAsia="ru-RU"/>
              </w:rPr>
              <w:t>4 блок: Праздники</w:t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hint="default" w:eastAsia="Times New Roman" w:cs="Times New Roman" w:asciiTheme="minorAscii" w:hAnsiTheme="minorAscii"/>
                <w:b/>
                <w:bCs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  <w:lang w:eastAsia="ru-RU"/>
              </w:rPr>
            </w:pP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drawing>
                <wp:inline distT="0" distB="0" distL="0" distR="0">
                  <wp:extent cx="2853055" cy="1851025"/>
                  <wp:effectExtent l="0" t="0" r="0" b="0"/>
                  <wp:docPr id="4" name="Изображение2" descr="https://avatars.mds.yandex.net/i?id=a11d5a162ad273add32d3c55387a013a_l-910110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 descr="https://avatars.mds.yandex.net/i?id=a11d5a162ad273add32d3c55387a013a_l-910110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9211E"/>
                <w:sz w:val="24"/>
                <w:szCs w:val="24"/>
                <w:u w:val="none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«Какие праздники ты знаешь?»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Материал: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картинки и иллюстрации с изображением праздников, открытки к разным праздникам.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Ход игры: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«Скажи наоборот»</w:t>
            </w: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before="0" w:beforeAutospacing="0" w:after="240" w:afterAutospacing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333333"/>
                <w:sz w:val="24"/>
                <w:szCs w:val="24"/>
                <w:u w:val="single"/>
              </w:rPr>
              <w:t>Ц</w:t>
            </w: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</w:rPr>
              <w:t>ель:</w:t>
            </w: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учить детей подбирать антонимы к словам. Ход: Воспитатель предлагает детям подобрать противоположные слова. Например:</w:t>
            </w:r>
          </w:p>
          <w:p>
            <w:pPr>
              <w:pStyle w:val="9"/>
              <w:widowControl w:val="0"/>
              <w:spacing w:before="0" w:beforeAutospacing="0" w:after="240" w:afterAutospacing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смелый – трусливый,</w:t>
            </w:r>
          </w:p>
          <w:p>
            <w:pPr>
              <w:pStyle w:val="9"/>
              <w:widowControl w:val="0"/>
              <w:spacing w:before="0" w:beforeAutospacing="0" w:after="240" w:afterAutospacing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великий — неизвестный,</w:t>
            </w:r>
          </w:p>
          <w:p>
            <w:pPr>
              <w:pStyle w:val="9"/>
              <w:widowControl w:val="0"/>
              <w:spacing w:before="0" w:beforeAutospacing="0" w:after="240" w:afterAutospacing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победитель — побежденный,</w:t>
            </w:r>
          </w:p>
          <w:p>
            <w:pPr>
              <w:pStyle w:val="9"/>
              <w:widowControl w:val="0"/>
              <w:spacing w:before="0" w:beforeAutospacing="0" w:after="240" w:afterAutospacing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cs="Arial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друг – враг,</w:t>
            </w:r>
          </w:p>
          <w:p>
            <w:pPr>
              <w:pStyle w:val="9"/>
              <w:widowControl w:val="0"/>
              <w:shd w:val="clear" w:fill="FFFFFF"/>
              <w:spacing w:before="0" w:beforeAutospacing="0" w:after="240" w:afterAutospacing="0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eastAsia="Times New Roman" w:cs="Arial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защитник – завоеватель и т.д.</w:t>
            </w:r>
          </w:p>
          <w:p>
            <w:pPr>
              <w:pStyle w:val="6"/>
              <w:widowControl w:val="0"/>
              <w:spacing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«Отгадай профессию»</w:t>
            </w:r>
          </w:p>
          <w:p>
            <w:pPr>
              <w:pStyle w:val="6"/>
              <w:widowControl w:val="0"/>
              <w:spacing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Цель: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 Закреплять знания детей о профессиях. Формировать умения разделять профессии на мужские и женские. </w:t>
            </w:r>
          </w:p>
          <w:p>
            <w:pPr>
              <w:pStyle w:val="6"/>
              <w:widowControl w:val="0"/>
              <w:spacing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Материал: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карточки с изображением людей разных профессий.</w:t>
            </w:r>
          </w:p>
          <w:p>
            <w:pPr>
              <w:pStyle w:val="6"/>
              <w:widowControl w:val="0"/>
              <w:shd w:val="clear" w:color="auto" w:fill="FFFFFF"/>
              <w:spacing w:before="0" w:after="0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ru-RU"/>
              </w:rPr>
              <w:t>Ход игры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: Взрослый перечисляет действия человека определенной профессии, а дети отгадывают, что это за профессия. </w:t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</w:pPr>
          </w:p>
          <w:p>
            <w:pPr>
              <w:widowControl w:val="0"/>
              <w:shd w:val="clear" w:color="auto" w:fill="FFFFFF"/>
              <w:spacing w:before="0" w:after="0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.</w:t>
            </w:r>
            <w:bookmarkStart w:id="2" w:name="page42R_mcid10"/>
            <w:bookmarkEnd w:id="2"/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«Хорошо – плохо»</w:t>
            </w:r>
            <w:bookmarkStart w:id="3" w:name="page42R_mcid11"/>
            <w:bookmarkEnd w:id="3"/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 xml:space="preserve"> знакомство детей с противоречиями окружающего мира, развитие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связной речи, воображения.</w:t>
            </w:r>
            <w:bookmarkStart w:id="4" w:name="page42R_mcid12"/>
            <w:bookmarkEnd w:id="4"/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Ход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: педагог задаёт тему обсуждения. Дети, передавая мяч по кругу,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рассказывают, что, на их взгляд, хорошо или плохо в погодных явлениях.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Педагог: Дождь. Дети: Дождь – это хорошо: смывает пыль с домов и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деревьев полезен для земли и будущего урожая, но плохо – намочит нас,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бывает холодным. Педагог: Город. Дети: Хорошо, что я живу в городе: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br w:type="textWrapping"/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можно ездить в метро, на автобусе, много хороших магазинов, плохо – не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val="en-US" w:eastAsia="ru-RU"/>
              </w:rPr>
              <w:t xml:space="preserve">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увидишь живой коровы, петуха, душно, пыльно.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val="en-US" w:eastAsia="ru-RU"/>
              </w:rPr>
              <w:t>«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Мой адрес…»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формировать умение и знание детей называть свой домашний адрес, улицу города, номер дома, квартиры, телефона, этаж закрепить знание права на жильё, неприкосновенность жилища.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 xml:space="preserve"> «Как найти дорожку в детский сад?»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 xml:space="preserve"> 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Материал: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 xml:space="preserve"> план местности (микрорайона) макет местности микрорайона.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Ход игры 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дети ориентируются по плану и на макете.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«Моих родителей зовут…»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 Закрепляем знания имени и отчества родителей, дедушек, бабушек…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 xml:space="preserve"> Материал: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>семейные фотоальбомы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>Ход игры: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 дети, передавая друг другу мяч, быстро называют фамилию, имя, отчество мамы и папы.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«Помощники в семье»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>Воспитывать у детей уважение к труду взрослых членов семьи, желание помочь, освободить от хлопот. Учить детей строить отношения с другими людьми. Развивать речь детей.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>Материалы: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 сюжетные картинки с бытовыми сценами.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>Ход игры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: Воспитатель: «У каждого из вас есть своя семья. Семья - это взрослые и дети, которые живут вместе, любят друг друга, заботятся друг о друге. Посмотрите на картинку: -Что делает дедушка. А как помогает малышка? -Расскажи, как ты помогаешь маме (папе, дедушке, бабушке)».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«Кто я в семье?»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 Формирование представлений о родственных связях. Учим детей правильно употреблять такие слова, как сын, внук, брат, дочь, внучка сестра (в старшем возрасте – племянник, племянница, двоюродный брат.)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>Материал: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 xml:space="preserve"> цветок из разноцветного картона, лепестки съемные, вставляются в серединку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u w:val="single"/>
                <w:lang w:eastAsia="ru-RU"/>
              </w:rPr>
              <w:t xml:space="preserve">Ход игры: 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color w:val="0F243E"/>
                <w:sz w:val="24"/>
                <w:szCs w:val="24"/>
                <w:lang w:eastAsia="ru-RU"/>
              </w:rPr>
              <w:t>С помощью наводящих вопросов взрослого, дети должны дать ответ, кем они являются для своей маме (своему папе, своей бабушке)?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«Путешествие по маршруту добрых чувств, поступков, дел и отношений».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Материал: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картинки с разными сюжетами добрых поступков, хорошего и плохого поведения.</w:t>
            </w:r>
          </w:p>
          <w:p>
            <w:pPr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single"/>
                <w:lang w:eastAsia="ru-RU"/>
              </w:rPr>
              <w:t>Ход игры: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F243E"/>
                <w:sz w:val="24"/>
                <w:szCs w:val="24"/>
                <w:u w:val="none"/>
                <w:lang w:eastAsia="ru-RU"/>
              </w:rPr>
              <w:t> Воспитатель начинает рассказ о том, как следует себя вести в том или ином месте, какие поступки хорошие.</w:t>
            </w:r>
          </w:p>
          <w:p>
            <w:pPr>
              <w:widowControl w:val="0"/>
              <w:bidi w:val="0"/>
              <w:spacing w:before="0" w:after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  <w:p>
            <w:pPr>
              <w:widowControl w:val="0"/>
              <w:bidi w:val="0"/>
              <w:spacing w:before="0" w:after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>«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 xml:space="preserve">Давайте говорить друг другу комплименты» </w:t>
            </w:r>
          </w:p>
          <w:p>
            <w:pPr>
              <w:widowControl w:val="0"/>
              <w:bidi w:val="0"/>
              <w:spacing w:before="0" w:after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</w:rPr>
              <w:t>Цель: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Научить детей быть внимательными друг к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 другу, уметь проявлять симпатии к детям своего и противоположного пола. Закреплять знания о качествах мужественности и женственности. </w:t>
            </w:r>
          </w:p>
          <w:p>
            <w:pPr>
              <w:widowControl w:val="0"/>
              <w:bidi w:val="0"/>
              <w:spacing w:before="0" w:after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Материал: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 два персонажа - Саша и Маша. Тело кукол сделано из картонных цилиндров, головы - из воздушных шаров голубого (мальчик) и розового (девочка) цветов, с нарисованными лицами. Куклы наряжены в одежду: мальчик в рубашку, брюки, на голове кепка; девочка - в кофту, юбку и на голове косынка. Любой цветок (лучше, если он будет не искусственный, а живой). </w:t>
            </w:r>
          </w:p>
          <w:p>
            <w:pPr>
              <w:widowControl w:val="0"/>
              <w:bidi w:val="0"/>
              <w:spacing w:before="0" w:after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Ход игры: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 К детям в гости пришли куклы.- Саша и Маша. Куклы знакомятся с детьми и рассказывают детям, как они познакомились. Саша, увидев Машу на прогулке, подошел познакомиться с ней. Из всех девочек он выбрал Машу, потому что она была самая добрая и аккуратная. Маше то же понравилось, что Саша очень воспитанный мальчик. Так они и подружились. Они пришли к нам в детский сад узнать, что думают друг о друге дети, и как они умеют дружить. Они принесли « волшебный Цветок», который поможет ребятам выразить свои чувства. Детям предлагается передавать цветок любому ребенку и делать ему комплимент. Если, кто-то, окажется без внимания, куклы или воспитатель сами делают комплимент этим детям. </w:t>
            </w:r>
          </w:p>
          <w:p>
            <w:pPr>
              <w:widowControl w:val="0"/>
              <w:bidi w:val="0"/>
              <w:spacing w:before="0" w:after="0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3"/>
              <w:widowControl w:val="0"/>
              <w:shd w:val="clear" w:color="auto" w:fill="FFFFFF"/>
              <w:spacing w:before="0" w:beforeAutospacing="0" w:after="0" w:afterAutospacing="0" w:line="240" w:lineRule="auto"/>
              <w:ind w:left="28" w:hanging="28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Игра «Кого мы увидели?»</w:t>
            </w:r>
          </w:p>
          <w:p>
            <w:pPr>
              <w:pStyle w:val="24"/>
              <w:widowControl w:val="0"/>
              <w:shd w:val="clear" w:color="auto" w:fill="FFFFFF"/>
              <w:spacing w:before="0" w:beforeAutospacing="0" w:after="0" w:afterAutospacing="0" w:line="240" w:lineRule="auto"/>
              <w:ind w:left="4" w:hanging="4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>
            <w:pPr>
              <w:pStyle w:val="25"/>
              <w:widowControl w:val="0"/>
              <w:shd w:val="clear" w:color="auto" w:fill="FFFFFF"/>
              <w:spacing w:before="0" w:beforeAutospacing="0" w:after="0" w:afterAutospacing="0" w:line="240" w:lineRule="auto"/>
              <w:ind w:left="4" w:hanging="4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single"/>
              </w:rPr>
              <w:t>Цель</w:t>
            </w: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: формировать умение изменять существительные по падежам.</w:t>
            </w:r>
          </w:p>
          <w:p>
            <w:pPr>
              <w:pStyle w:val="26"/>
              <w:widowControl w:val="0"/>
              <w:shd w:val="clear" w:color="auto" w:fill="FFFFFF"/>
              <w:spacing w:before="0" w:beforeAutospacing="0" w:after="0" w:afterAutospacing="0" w:line="240" w:lineRule="auto"/>
              <w:ind w:left="4" w:hanging="4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Инструкция:</w:t>
            </w:r>
          </w:p>
          <w:p>
            <w:pPr>
              <w:pStyle w:val="27"/>
              <w:widowControl w:val="0"/>
              <w:shd w:val="clear" w:color="auto" w:fill="FFFFFF"/>
              <w:spacing w:before="0" w:beforeAutospacing="0" w:after="0" w:afterAutospacing="0" w:line="240" w:lineRule="auto"/>
              <w:ind w:left="4" w:right="28" w:hanging="4"/>
              <w:jc w:val="both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Перед этой темой дети приносят фотографии пап, дедушек. Воспитатель каждого спрашивает, дети должны отвечать на вопросы предложением.</w:t>
            </w:r>
          </w:p>
          <w:p>
            <w:pPr>
              <w:pStyle w:val="22"/>
              <w:widowControl w:val="0"/>
              <w:shd w:val="clear" w:color="auto" w:fill="FFFFFF"/>
              <w:spacing w:before="0" w:beforeAutospacing="0" w:after="0" w:afterAutospacing="0" w:line="240" w:lineRule="auto"/>
              <w:ind w:left="730" w:hanging="730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-Кто на фотографии?</w:t>
            </w:r>
          </w:p>
          <w:p>
            <w:pPr>
              <w:pStyle w:val="22"/>
              <w:widowControl w:val="0"/>
              <w:shd w:val="clear" w:color="auto" w:fill="FFFFFF"/>
              <w:spacing w:before="0" w:beforeAutospacing="0" w:after="0" w:afterAutospacing="0" w:line="240" w:lineRule="auto"/>
              <w:ind w:left="730" w:hanging="730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-Кого ты рад видеть?</w:t>
            </w:r>
          </w:p>
          <w:p>
            <w:pPr>
              <w:pStyle w:val="19"/>
              <w:widowControl w:val="0"/>
              <w:shd w:val="clear" w:color="auto" w:fill="FFFFFF"/>
              <w:spacing w:before="0" w:beforeAutospacing="0" w:after="0" w:afterAutospacing="0" w:line="240" w:lineRule="auto"/>
              <w:ind w:left="734" w:hanging="734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-Кому похлопаешь в ладоши?</w:t>
            </w:r>
          </w:p>
          <w:p>
            <w:pPr>
              <w:pStyle w:val="19"/>
              <w:widowControl w:val="0"/>
              <w:shd w:val="clear" w:color="auto" w:fill="FFFFFF"/>
              <w:spacing w:before="0" w:beforeAutospacing="0" w:after="0" w:afterAutospacing="0" w:line="240" w:lineRule="auto"/>
              <w:ind w:left="734" w:hanging="734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-У кого всегда можно помощь попросить?</w:t>
            </w:r>
          </w:p>
          <w:p>
            <w:pPr>
              <w:pStyle w:val="22"/>
              <w:widowControl w:val="0"/>
              <w:shd w:val="clear" w:color="auto" w:fill="FFFFFF"/>
              <w:bidi w:val="0"/>
              <w:spacing w:before="0" w:beforeAutospacing="0" w:after="0" w:afterAutospacing="0" w:line="240" w:lineRule="auto"/>
              <w:ind w:left="730" w:hanging="730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asciiTheme="minorAscii" w:hAnsiTheme="minorAscii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-С кем ты гуляешь?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before="168" w:after="168" w:line="240" w:lineRule="auto"/>
              <w:ind w:left="240" w:firstLine="0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 «Угадай праздник»</w:t>
            </w:r>
          </w:p>
          <w:p>
            <w:pPr>
              <w:widowControl w:val="0"/>
              <w:shd w:val="clear" w:color="auto" w:fill="FFFFFF"/>
              <w:spacing w:before="0" w:after="375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 знакомить детей с народными праздниками, учить распознавать и называть их, рассказывать о символическом значении праздников и связанных с ними традиций. Развиватьвнимание, наблюдательность.</w:t>
            </w:r>
          </w:p>
          <w:p>
            <w:pPr>
              <w:widowControl w:val="0"/>
              <w:shd w:val="clear" w:color="auto" w:fill="FFFFFF"/>
              <w:spacing w:before="0" w:after="375"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ru-RU"/>
              </w:rPr>
              <w:t>Материал:</w:t>
            </w:r>
            <w:r>
              <w:rPr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большие карточки с изображением праздников «День защитника Отечества», «9 мая», «Масленицы» и т.п., и маленькие карточки с фрагментами атрибутов праздника.</w:t>
            </w:r>
          </w:p>
          <w:p>
            <w:pPr>
              <w:widowControl w:val="0"/>
              <w:shd w:val="clear" w:color="auto" w:fill="FFFFFF"/>
              <w:bidi w:val="0"/>
              <w:spacing w:before="0" w:after="375" w:line="240" w:lineRule="auto"/>
              <w:ind w:left="730" w:hanging="730"/>
              <w:rPr>
                <w:rStyle w:val="13"/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13"/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ru-RU"/>
              </w:rPr>
              <w:t>Ход игры</w:t>
            </w:r>
            <w:r>
              <w:rPr>
                <w:rStyle w:val="13"/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. Детям раздают большие карты, нужно подобрать маленькие в соответствии с темой праздника.</w:t>
            </w:r>
          </w:p>
          <w:p>
            <w:pPr>
              <w:widowControl w:val="0"/>
              <w:shd w:val="clear" w:color="auto" w:fill="FFFFFF"/>
              <w:bidi w:val="0"/>
              <w:spacing w:before="0" w:after="375" w:line="240" w:lineRule="auto"/>
              <w:ind w:left="730" w:hanging="730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«На суше, в небе, по воде, под водой»</w:t>
            </w:r>
          </w:p>
          <w:p>
            <w:pPr>
              <w:pStyle w:val="6"/>
              <w:widowControl w:val="0"/>
              <w:spacing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Совершенствование грамматического строя речи, закрепление в речи предлогов. </w:t>
            </w:r>
          </w:p>
          <w:p>
            <w:pPr>
              <w:pStyle w:val="6"/>
              <w:widowControl w:val="0"/>
              <w:spacing w:line="240" w:lineRule="auto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Материал;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  <w:t xml:space="preserve"> таблица, на которой изображены небо, море,   картинки: поезд, самолет, пароход, грузовая машина, легковая машина, автобус.</w:t>
            </w:r>
          </w:p>
          <w:p>
            <w:pPr>
              <w:pStyle w:val="6"/>
              <w:widowControl w:val="0"/>
              <w:shd w:val="clear" w:color="auto" w:fill="FFFFFF"/>
              <w:bidi w:val="0"/>
              <w:spacing w:before="0" w:after="375" w:line="240" w:lineRule="auto"/>
              <w:ind w:left="730" w:hanging="730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  <w:lang w:eastAsia="ru-RU"/>
              </w:rPr>
              <w:t>Ход игры</w:t>
            </w:r>
            <w:r>
              <w:rPr>
                <w:rStyle w:val="13"/>
                <w:rFonts w:hint="default" w:eastAsia="Times New Roman" w:cs="Helvetica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: Воспитатель просит детей назвать маленькие картинки, а потом найти место для каждой из них на большой картине и составить предложение 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FF0000"/>
                <w:sz w:val="24"/>
                <w:szCs w:val="24"/>
                <w:u w:val="none"/>
                <w:lang w:eastAsia="ru-RU"/>
              </w:rPr>
              <w:t>«Наша страна».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none"/>
                <w:lang w:eastAsia="ru-RU"/>
              </w:rPr>
              <w:t> Выявить знания детей о нашей Родине, ее столице.</w:t>
            </w:r>
          </w:p>
          <w:p>
            <w:pPr>
              <w:widowControl w:val="0"/>
              <w:shd w:val="clear" w:color="auto" w:fill="FFFFFF"/>
              <w:spacing w:before="0" w:afterAutospacing="1" w:line="240" w:lineRule="auto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single"/>
                <w:lang w:eastAsia="ru-RU"/>
              </w:rPr>
              <w:t>Материал:</w:t>
            </w:r>
            <w:r>
              <w:rPr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none"/>
                <w:lang w:eastAsia="ru-RU"/>
              </w:rPr>
              <w:t> иллюстраций, фотографий.</w:t>
            </w:r>
          </w:p>
          <w:p>
            <w:pPr>
              <w:widowControl w:val="0"/>
              <w:shd w:val="clear" w:color="auto" w:fill="FFFFFF"/>
              <w:bidi w:val="0"/>
              <w:spacing w:before="0" w:afterAutospacing="1" w:line="240" w:lineRule="auto"/>
              <w:ind w:left="730" w:hanging="730"/>
              <w:jc w:val="left"/>
              <w:rPr>
                <w:rFonts w:hint="default" w:asciiTheme="minorAscii" w:hAnsiTheme="minorAscii"/>
                <w:i w:val="0"/>
                <w:iCs w:val="0"/>
                <w:sz w:val="24"/>
                <w:szCs w:val="24"/>
              </w:rPr>
            </w:pPr>
            <w:r>
              <w:rPr>
                <w:rStyle w:val="13"/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single"/>
                <w:lang w:eastAsia="ru-RU"/>
              </w:rPr>
              <w:t>Ход игры:</w:t>
            </w:r>
            <w:r>
              <w:rPr>
                <w:rStyle w:val="13"/>
                <w:rFonts w:hint="default" w:eastAsia="Times New Roman" w:cs="Times New Roman" w:asciiTheme="minorAscii" w:hAnsiTheme="minorAscii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none"/>
                <w:lang w:eastAsia="ru-RU"/>
              </w:rPr>
              <w:t> воспитатель показывает иллюстрации и картины, залает вопросы. Дети отвечают.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545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shd w:val="clear" w:color="auto" w:fill="FFFFFF"/>
              <w:spacing w:before="0" w:after="0" w:line="240" w:lineRule="auto"/>
              <w:jc w:val="left"/>
              <w:rPr>
                <w:rFonts w:hint="default" w:eastAsia="Times New Roman" w:cs="Times New Roman" w:asciiTheme="minorAscii" w:hAnsiTheme="minorAscii"/>
                <w:color w:val="0F243E"/>
                <w:sz w:val="24"/>
                <w:szCs w:val="24"/>
                <w:lang w:eastAsia="ru-RU"/>
              </w:rPr>
            </w:pPr>
            <w:bookmarkStart w:id="5" w:name="_GoBack"/>
            <w:bookmarkEnd w:id="5"/>
          </w:p>
        </w:tc>
      </w:tr>
    </w:tbl>
    <w:p>
      <w:pPr>
        <w:spacing w:before="0" w:after="160" w:line="240" w:lineRule="auto"/>
        <w:rPr>
          <w:rFonts w:hint="default" w:asciiTheme="minorAscii" w:hAnsiTheme="minorAscii"/>
          <w:sz w:val="24"/>
          <w:szCs w:val="24"/>
        </w:rPr>
      </w:pPr>
    </w:p>
    <w:p>
      <w:pPr>
        <w:spacing w:before="0" w:after="160" w:line="240" w:lineRule="auto"/>
        <w:rPr>
          <w:rFonts w:hint="default" w:asciiTheme="minorAscii" w:hAnsiTheme="minorAscii"/>
          <w:sz w:val="24"/>
          <w:szCs w:val="24"/>
        </w:rPr>
      </w:pPr>
    </w:p>
    <w:p>
      <w:pPr>
        <w:spacing w:before="0" w:after="160" w:line="240" w:lineRule="auto"/>
        <w:rPr>
          <w:rFonts w:hint="default" w:asciiTheme="minorAscii" w:hAnsiTheme="minorAscii"/>
          <w:sz w:val="24"/>
          <w:szCs w:val="24"/>
        </w:rPr>
      </w:pPr>
    </w:p>
    <w:sectPr>
      <w:headerReference r:id="rId7" w:type="default"/>
      <w:footerReference r:id="rId8" w:type="default"/>
      <w:pgSz w:w="16838" w:h="11906" w:orient="landscape"/>
      <w:pgMar w:top="680" w:right="850" w:bottom="1136" w:left="640" w:header="0" w:footer="0" w:gutter="0"/>
      <w:pgNumType w:fmt="decimal" w:start="1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penSymbol">
    <w:panose1 w:val="05010000000000000000"/>
    <w:charset w:val="01"/>
    <w:family w:val="roman"/>
    <w:pitch w:val="default"/>
    <w:sig w:usb0="800000AF" w:usb1="1001ECEA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rlito">
    <w:altName w:val="Calib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xoht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6B6F2D"/>
    <w:rsid w:val="0E1A5AD0"/>
    <w:rsid w:val="0FA04097"/>
    <w:rsid w:val="272B6B97"/>
    <w:rsid w:val="39A622D7"/>
    <w:rsid w:val="55436E2D"/>
    <w:rsid w:val="57F42160"/>
    <w:rsid w:val="5DE9694E"/>
    <w:rsid w:val="649E1FB9"/>
    <w:rsid w:val="7A9219BB"/>
    <w:rsid w:val="7C3A7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List"/>
    <w:basedOn w:val="6"/>
    <w:qFormat/>
    <w:uiPriority w:val="0"/>
    <w:rPr>
      <w:rFonts w:ascii="PT Astra Serif" w:hAnsi="PT Astra Serif" w:cs="Noto Sans Devanagari"/>
    </w:rPr>
  </w:style>
  <w:style w:type="paragraph" w:styleId="9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4"/>
    <w:basedOn w:val="2"/>
    <w:qFormat/>
    <w:uiPriority w:val="0"/>
  </w:style>
  <w:style w:type="character" w:customStyle="1" w:styleId="12">
    <w:name w:val="c0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2"/>
    <w:basedOn w:val="2"/>
    <w:qFormat/>
    <w:uiPriority w:val="0"/>
  </w:style>
  <w:style w:type="character" w:customStyle="1" w:styleId="15">
    <w:name w:val="c7"/>
    <w:basedOn w:val="2"/>
    <w:qFormat/>
    <w:uiPriority w:val="0"/>
  </w:style>
  <w:style w:type="character" w:customStyle="1" w:styleId="16">
    <w:name w:val="Маркеры"/>
    <w:qFormat/>
    <w:uiPriority w:val="0"/>
    <w:rPr>
      <w:rFonts w:ascii="OpenSymbol" w:hAnsi="OpenSymbol" w:eastAsia="OpenSymbol" w:cs="OpenSymbol"/>
    </w:rPr>
  </w:style>
  <w:style w:type="paragraph" w:customStyle="1" w:styleId="17">
    <w:name w:val="Заголовок"/>
    <w:basedOn w:val="1"/>
    <w:next w:val="6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  <w:lang w:val="zh-CN" w:eastAsia="zh-CN" w:bidi="zh-CN"/>
    </w:rPr>
  </w:style>
  <w:style w:type="paragraph" w:customStyle="1" w:styleId="19">
    <w:name w:val="c3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1">
    <w:name w:val="Заголовок таблицы"/>
    <w:basedOn w:val="20"/>
    <w:qFormat/>
    <w:uiPriority w:val="0"/>
    <w:pPr>
      <w:suppressLineNumbers/>
      <w:jc w:val="center"/>
    </w:pPr>
    <w:rPr>
      <w:b/>
      <w:bCs/>
    </w:rPr>
  </w:style>
  <w:style w:type="paragraph" w:customStyle="1" w:styleId="22">
    <w:name w:val="c10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c7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5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66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c39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c98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1245</Words>
  <Characters>7746</Characters>
  <Paragraphs>95</Paragraphs>
  <TotalTime>7</TotalTime>
  <ScaleCrop>false</ScaleCrop>
  <LinksUpToDate>false</LinksUpToDate>
  <CharactersWithSpaces>9093</CharactersWithSpaces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2023-04-11T06:36:00Z</dcterms:created>
  <dc:creator>Делопроизводитель</dc:creator>
  <cp:lastModifiedBy>Заведующий</cp:lastModifiedBy>
  <cp:lastPrinted>2023-04-14T04:54:29Z</cp:lastPrinted>
  <dcterms:modified xsi:type="dcterms:W3CDTF">2023-04-14T04:55:18Z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CAA3475C209B4013BB85418394D66ED8</vt:lpwstr>
  </property>
  <property fmtid="{D5CDD505-2E9C-101B-9397-08002B2CF9AE}" pid="3" name="KSOProductBuildVer">
    <vt:lpwstr>1049-11.2.0.11516</vt:lpwstr>
  </property>
</Properties>
</file>