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BE" w:rsidRDefault="00B302DD" w:rsidP="00B302DD">
      <w:pPr>
        <w:shd w:val="clear" w:color="auto" w:fill="FFFFFF"/>
        <w:jc w:val="center"/>
        <w:textAlignment w:val="baseline"/>
        <w:rPr>
          <w:rFonts w:asciiTheme="majorHAnsi" w:hAnsiTheme="majorHAnsi"/>
          <w:b/>
          <w:sz w:val="32"/>
          <w:szCs w:val="24"/>
        </w:rPr>
      </w:pPr>
      <w:r w:rsidRPr="00B302DD">
        <w:rPr>
          <w:rFonts w:asciiTheme="majorHAnsi" w:hAnsiTheme="majorHAnsi"/>
          <w:b/>
          <w:sz w:val="32"/>
          <w:szCs w:val="24"/>
        </w:rPr>
        <w:t>Михаил Иванович Глинка</w:t>
      </w:r>
      <w:proofErr w:type="gramStart"/>
      <w:r w:rsidRPr="00B302DD">
        <w:rPr>
          <w:rFonts w:asciiTheme="majorHAnsi" w:hAnsiTheme="majorHAnsi"/>
          <w:b/>
          <w:sz w:val="32"/>
          <w:szCs w:val="24"/>
        </w:rPr>
        <w:t xml:space="preserve"> .</w:t>
      </w:r>
      <w:proofErr w:type="gramEnd"/>
    </w:p>
    <w:p w:rsidR="00DA558E" w:rsidRPr="00B302DD" w:rsidRDefault="00B302DD" w:rsidP="00B302DD">
      <w:pPr>
        <w:shd w:val="clear" w:color="auto" w:fill="FFFFFF"/>
        <w:jc w:val="center"/>
        <w:textAlignment w:val="baseline"/>
        <w:rPr>
          <w:rFonts w:asciiTheme="majorHAnsi" w:hAnsiTheme="majorHAnsi"/>
          <w:b/>
          <w:sz w:val="32"/>
          <w:szCs w:val="24"/>
        </w:rPr>
      </w:pPr>
      <w:r w:rsidRPr="00B302DD">
        <w:rPr>
          <w:rFonts w:asciiTheme="majorHAnsi" w:hAnsiTheme="majorHAnsi"/>
          <w:b/>
          <w:sz w:val="32"/>
          <w:szCs w:val="24"/>
        </w:rPr>
        <w:t>Жизнь и творчество.</w:t>
      </w:r>
    </w:p>
    <w:p w:rsidR="00B302DD" w:rsidRDefault="00B302DD" w:rsidP="00DA558E">
      <w:pPr>
        <w:shd w:val="clear" w:color="auto" w:fill="FFFFFF"/>
        <w:textAlignment w:val="baseline"/>
        <w:rPr>
          <w:rFonts w:asciiTheme="majorHAnsi" w:hAnsiTheme="majorHAnsi"/>
          <w:sz w:val="24"/>
          <w:szCs w:val="24"/>
        </w:rPr>
      </w:pPr>
    </w:p>
    <w:p w:rsidR="00B302DD" w:rsidRDefault="00B302DD" w:rsidP="00DA558E">
      <w:pPr>
        <w:shd w:val="clear" w:color="auto" w:fill="FFFFFF"/>
        <w:textAlignment w:val="baseline"/>
        <w:rPr>
          <w:rFonts w:asciiTheme="majorHAnsi" w:hAnsiTheme="majorHAnsi"/>
          <w:sz w:val="24"/>
          <w:szCs w:val="24"/>
        </w:rPr>
      </w:pPr>
    </w:p>
    <w:p w:rsidR="00B302DD" w:rsidRDefault="00B302DD" w:rsidP="00DA558E">
      <w:pPr>
        <w:shd w:val="clear" w:color="auto" w:fill="FFFFFF"/>
        <w:textAlignment w:val="baseline"/>
        <w:rPr>
          <w:rFonts w:asciiTheme="majorHAnsi" w:hAnsiTheme="majorHAnsi"/>
          <w:sz w:val="24"/>
          <w:szCs w:val="24"/>
        </w:rPr>
      </w:pPr>
    </w:p>
    <w:p w:rsidR="00DA558E" w:rsidRDefault="00DA558E" w:rsidP="00DA558E">
      <w:pPr>
        <w:shd w:val="clear" w:color="auto" w:fill="FFFFFF"/>
        <w:textAlignment w:val="baseline"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3646805" cy="3646805"/>
            <wp:effectExtent l="19050" t="0" r="0" b="0"/>
            <wp:docPr id="19" name="Рисунок 19" descr="Михаил Иванович Глинка | Адресный реестр Муниципаль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ихаил Иванович Глинка | Адресный реестр Муниципального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8E" w:rsidRDefault="00DA558E" w:rsidP="00DA558E">
      <w:pPr>
        <w:shd w:val="clear" w:color="auto" w:fill="FFFFFF"/>
        <w:textAlignment w:val="baseline"/>
        <w:rPr>
          <w:rFonts w:asciiTheme="majorHAnsi" w:hAnsiTheme="majorHAnsi"/>
          <w:sz w:val="24"/>
          <w:szCs w:val="24"/>
        </w:rPr>
      </w:pPr>
    </w:p>
    <w:p w:rsidR="00DA558E" w:rsidRDefault="00DA558E" w:rsidP="00DA558E">
      <w:pPr>
        <w:shd w:val="clear" w:color="auto" w:fill="FFFFFF"/>
        <w:textAlignment w:val="baseline"/>
        <w:rPr>
          <w:rFonts w:asciiTheme="majorHAnsi" w:hAnsiTheme="majorHAnsi"/>
          <w:sz w:val="24"/>
          <w:szCs w:val="24"/>
        </w:rPr>
      </w:pPr>
    </w:p>
    <w:p w:rsidR="00DA558E" w:rsidRDefault="00DA558E" w:rsidP="00DA558E">
      <w:pPr>
        <w:shd w:val="clear" w:color="auto" w:fill="FFFFFF"/>
        <w:textAlignment w:val="baseline"/>
        <w:rPr>
          <w:rFonts w:asciiTheme="majorHAnsi" w:hAnsiTheme="majorHAnsi"/>
          <w:sz w:val="24"/>
          <w:szCs w:val="24"/>
        </w:rPr>
      </w:pP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hAnsiTheme="majorHAnsi"/>
          <w:sz w:val="24"/>
          <w:szCs w:val="24"/>
        </w:rPr>
        <w:t xml:space="preserve">Михаил Иванович Глинка (1804–1857 гг.) – великий русский композитор. Автор таких известных произведений, как опера «Руслан и Людмила», «Камаринская» симфония и «Вальс-фантазия», «Патетическое трио» и многие другие. Широко </w:t>
      </w:r>
      <w:proofErr w:type="gramStart"/>
      <w:r w:rsidRPr="00DA558E">
        <w:rPr>
          <w:rFonts w:asciiTheme="majorHAnsi" w:hAnsiTheme="majorHAnsi"/>
          <w:sz w:val="24"/>
          <w:szCs w:val="24"/>
        </w:rPr>
        <w:t>известен</w:t>
      </w:r>
      <w:proofErr w:type="gramEnd"/>
      <w:r w:rsidRPr="00DA558E">
        <w:rPr>
          <w:rFonts w:asciiTheme="majorHAnsi" w:hAnsiTheme="majorHAnsi"/>
          <w:sz w:val="24"/>
          <w:szCs w:val="24"/>
        </w:rPr>
        <w:t xml:space="preserve"> своими романсами.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Михаил Глинка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 вошел в историю мировой музыки как основатель русской национальной оперы. Его композиторский талант не всегда одобряли, иногда подвергали критике и насмешкам, но композитор выдержал все испытания с честью и занял заслуженное место в плеяде великих музыкантов.</w:t>
      </w:r>
    </w:p>
    <w:p w:rsidR="00DA558E" w:rsidRPr="00DA558E" w:rsidRDefault="00DA558E" w:rsidP="00DA558E">
      <w:pPr>
        <w:shd w:val="clear" w:color="auto" w:fill="FFFFFF"/>
        <w:spacing w:after="335" w:line="288" w:lineRule="atLeast"/>
        <w:textAlignment w:val="baseline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Польский дворянин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Родиной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Михаила Глинки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 была Смоленская губерния, где в селе Новоспасское жило его семейство со времен прадеда – польского шляхтича, который присягнул на верность царю и продолжил военную службу в России.</w:t>
      </w:r>
    </w:p>
    <w:p w:rsidR="00DA558E" w:rsidRPr="00DA558E" w:rsidRDefault="00DA558E" w:rsidP="00DA558E">
      <w:pPr>
        <w:shd w:val="clear" w:color="auto" w:fill="FFFFFF"/>
        <w:spacing w:after="36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Родители Михаила приходились друг другу </w:t>
      </w:r>
      <w:proofErr w:type="gramStart"/>
      <w:r w:rsidRPr="00DA558E">
        <w:rPr>
          <w:rFonts w:asciiTheme="majorHAnsi" w:eastAsia="Times New Roman" w:hAnsiTheme="majorHAnsi" w:cs="Times New Roman"/>
          <w:sz w:val="24"/>
          <w:szCs w:val="24"/>
        </w:rPr>
        <w:t>троюродными</w:t>
      </w:r>
      <w:proofErr w:type="gramEnd"/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 братом и сестрой. Поэтому отцу Глинки – Ивану Николаевичу нужно было получить разрешение архиерея на брак с троюродной сестрой. Молодых обвенчали и прожили они много лет в счастье и согласии, вырастив девятерых детей.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Потомственный польский дворянин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Михаил Иванович Глинка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 родился в усадьбе своих родителей </w:t>
      </w:r>
      <w:hyperlink r:id="rId5" w:tgtFrame="_blank" w:tooltip="Знаменательные события 1 июня" w:history="1">
        <w:r w:rsidRPr="00DA558E">
          <w:rPr>
            <w:rFonts w:asciiTheme="majorHAnsi" w:eastAsia="Times New Roman" w:hAnsiTheme="majorHAnsi" w:cs="Times New Roman"/>
            <w:b/>
            <w:bCs/>
            <w:sz w:val="24"/>
            <w:szCs w:val="24"/>
          </w:rPr>
          <w:t>1 июня</w:t>
        </w:r>
      </w:hyperlink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 1804 года. Отец, который был капитаном в отставке, не жалел денег на благоустройство своего села, за что крестьяне его безмерно любили. За несколько лет поселение буквально преобразилось, в нем появились улицы с 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lastRenderedPageBreak/>
        <w:t>мостами, парк в английском стиле, крестьянские дома были выбелены мелом, а сам господский особняк был двухэтажным и имел 27 роскошно обставленных комнат.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Однако никакое богатое убранство дома не помешало Михаилу проникнуться </w:t>
      </w:r>
      <w:r w:rsidRPr="00DA558E">
        <w:rPr>
          <w:rFonts w:asciiTheme="majorHAnsi" w:eastAsia="Times New Roman" w:hAnsiTheme="majorHAnsi" w:cs="Times New Roman"/>
          <w:noProof/>
          <w:sz w:val="24"/>
          <w:szCs w:val="24"/>
        </w:rPr>
        <w:drawing>
          <wp:inline distT="0" distB="0" distL="0" distR="0">
            <wp:extent cx="1860550" cy="2381885"/>
            <wp:effectExtent l="19050" t="0" r="6350" b="0"/>
            <wp:docPr id="1" name="Рисунок 1" descr="композитор Михаил Гл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озитор Михаил Гл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простым сельским бытом, общаться с крестьянами на равных, понимать их проблемы, почитать традиции и тяготеть к простому народному творчеству. По мнению критиков того времени, впечатления детских лет, проведенных в селе, нашли отражение в лучших произведениях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Михаила Глинки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. Композитор вел автобиографические записки, в которых и сам подтверждал, что услышанные в детстве песни стали причиной его глубокой любви именно к русской музыке. С детства он выучился игре на скрипке и фортепиано, уже тогда пробовал сочинять музыку, замечательно пел и так же хорошо рисовал.</w:t>
      </w:r>
    </w:p>
    <w:p w:rsidR="00DA558E" w:rsidRPr="00DA558E" w:rsidRDefault="00DA558E" w:rsidP="00DA558E">
      <w:pPr>
        <w:shd w:val="clear" w:color="auto" w:fill="FFFFFF"/>
        <w:spacing w:after="36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Вскоре после Отечественной войны 1812 года родители отправили Михаила на учебу в Петербург. В столице молодому человеку выпала честь познакомиться со знаменитыми людьми своего времени. В первую очередь, это были Евгений Баратынский, Александр Пушкин и Василий Жуковский. А в институте куратором курса Глинки был друг Пушкина со времен лицея Вильгельм Кюхельбекер. Крепкая дружба завязалась тогда между Михаилом Глинкой и писателем и композитором Владимиром Одоевским.</w:t>
      </w:r>
    </w:p>
    <w:p w:rsidR="00DA558E" w:rsidRPr="00DA558E" w:rsidRDefault="00DA558E" w:rsidP="00DA558E">
      <w:pPr>
        <w:shd w:val="clear" w:color="auto" w:fill="FFFFFF"/>
        <w:spacing w:after="335" w:line="288" w:lineRule="atLeast"/>
        <w:textAlignment w:val="baseline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Искушение музыкой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В те годы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Михаил Глинка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 понял, что тяга к музыке – не простое увлечение. Он стал брать частные уроки у известных педагогов того периода – Джона </w:t>
      </w:r>
      <w:proofErr w:type="spellStart"/>
      <w:r w:rsidRPr="00DA558E">
        <w:rPr>
          <w:rFonts w:asciiTheme="majorHAnsi" w:eastAsia="Times New Roman" w:hAnsiTheme="majorHAnsi" w:cs="Times New Roman"/>
          <w:sz w:val="24"/>
          <w:szCs w:val="24"/>
        </w:rPr>
        <w:t>Филда</w:t>
      </w:r>
      <w:proofErr w:type="spellEnd"/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 и Карла </w:t>
      </w:r>
      <w:proofErr w:type="spellStart"/>
      <w:r w:rsidRPr="00DA558E">
        <w:rPr>
          <w:rFonts w:asciiTheme="majorHAnsi" w:eastAsia="Times New Roman" w:hAnsiTheme="majorHAnsi" w:cs="Times New Roman"/>
          <w:sz w:val="24"/>
          <w:szCs w:val="24"/>
        </w:rPr>
        <w:t>Цейнера</w:t>
      </w:r>
      <w:proofErr w:type="spellEnd"/>
      <w:r w:rsidRPr="00DA558E">
        <w:rPr>
          <w:rFonts w:asciiTheme="majorHAnsi" w:eastAsia="Times New Roman" w:hAnsiTheme="majorHAnsi" w:cs="Times New Roman"/>
          <w:sz w:val="24"/>
          <w:szCs w:val="24"/>
        </w:rPr>
        <w:t>. </w:t>
      </w:r>
      <w:r w:rsidRPr="00DA558E">
        <w:rPr>
          <w:rFonts w:asciiTheme="majorHAnsi" w:eastAsia="Times New Roman" w:hAnsiTheme="majorHAnsi" w:cs="Times New Roman"/>
          <w:noProof/>
          <w:sz w:val="24"/>
          <w:szCs w:val="24"/>
        </w:rPr>
        <w:drawing>
          <wp:inline distT="0" distB="0" distL="0" distR="0">
            <wp:extent cx="1860550" cy="2381885"/>
            <wp:effectExtent l="19050" t="0" r="6350" b="0"/>
            <wp:docPr id="2" name="Рисунок 2" descr="композитор Михаил Гл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озитор Михаил Гли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Глинка изучал европейскую классическую музыку, музицировал в знатных салонах, начал пробовать свои силы в 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lastRenderedPageBreak/>
        <w:t>композиторском искусстве. Вскоре его старания увенчались успехом, у него появились произведения в разных жанрах. Уже тогда в музыкальных кругах знали его романсы на слова Баратынского «Не искушай меня без нужды» и Пушкина «Не пой, красавица, при мне». Но сам композитор был недоволен тем, что у него получалось.</w:t>
      </w:r>
    </w:p>
    <w:p w:rsidR="00DA558E" w:rsidRPr="00DA558E" w:rsidRDefault="00DA558E" w:rsidP="00DA558E">
      <w:pPr>
        <w:shd w:val="clear" w:color="auto" w:fill="FFFFFF"/>
        <w:spacing w:after="36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В 1823 году Михаил Иванович отправился на Кавказ, познакомился с музыкой разных народов, потом несколько лет проработал в управлении путей сообщения, а в 26 лет решил окончательно посвятить себя творчеству и поехал в колыбель музыкальной культуры – Милан.</w:t>
      </w:r>
    </w:p>
    <w:p w:rsidR="00DA558E" w:rsidRPr="00DA558E" w:rsidRDefault="00DA558E" w:rsidP="00DA558E">
      <w:pPr>
        <w:shd w:val="clear" w:color="auto" w:fill="FFFFFF"/>
        <w:spacing w:after="335" w:line="288" w:lineRule="atLeast"/>
        <w:textAlignment w:val="baseline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Первая опера</w:t>
      </w:r>
    </w:p>
    <w:p w:rsidR="00DA558E" w:rsidRPr="00DA558E" w:rsidRDefault="00DA558E" w:rsidP="00DA558E">
      <w:pPr>
        <w:shd w:val="clear" w:color="auto" w:fill="FFFFFF"/>
        <w:spacing w:after="36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Проникшись итальянским духом, композитор сочиняет пьесы на основе известных опер и пишет музыку для инструментальных ансамблей. В 1833 году </w:t>
      </w:r>
      <w:r w:rsidRPr="00DA558E">
        <w:rPr>
          <w:rFonts w:asciiTheme="majorHAnsi" w:eastAsia="Times New Roman" w:hAnsiTheme="majorHAnsi" w:cs="Times New Roman"/>
          <w:noProof/>
          <w:sz w:val="24"/>
          <w:szCs w:val="24"/>
        </w:rPr>
        <w:drawing>
          <wp:inline distT="0" distB="0" distL="0" distR="0">
            <wp:extent cx="1860550" cy="2424430"/>
            <wp:effectExtent l="19050" t="0" r="6350" b="0"/>
            <wp:docPr id="3" name="Рисунок 3" descr="Михаил Гл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ил Гли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он переехал в Германию, где под руководством </w:t>
      </w:r>
      <w:proofErr w:type="spellStart"/>
      <w:r w:rsidRPr="00DA558E">
        <w:rPr>
          <w:rFonts w:asciiTheme="majorHAnsi" w:eastAsia="Times New Roman" w:hAnsiTheme="majorHAnsi" w:cs="Times New Roman"/>
          <w:sz w:val="24"/>
          <w:szCs w:val="24"/>
        </w:rPr>
        <w:t>Зигфрида</w:t>
      </w:r>
      <w:proofErr w:type="spellEnd"/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DA558E">
        <w:rPr>
          <w:rFonts w:asciiTheme="majorHAnsi" w:eastAsia="Times New Roman" w:hAnsiTheme="majorHAnsi" w:cs="Times New Roman"/>
          <w:sz w:val="24"/>
          <w:szCs w:val="24"/>
        </w:rPr>
        <w:t>Дена</w:t>
      </w:r>
      <w:proofErr w:type="spellEnd"/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 начал изучать неведомые ему страницы теории музыки. В Германии его застало известие о кончине отца, и Глинка срочно выехал на родину, имея уже в планах создание национальной оперы.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Когда он поделился мыслями и задумкой с Василием Жуковским, тот предложил ему взять за основу сюжет об Иване Сусанине. В это же время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Михаил Глинка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 сделал предложение 17-летней Марье Ивановой (которой посвятил романс «Только узнал я тебя»), в апреле 1835 года они обвенчались и уехали в родную деревню композитора, где он принялся за будущую оперу «Жизнь за царя».</w:t>
      </w:r>
    </w:p>
    <w:p w:rsidR="00DA558E" w:rsidRPr="00DA558E" w:rsidRDefault="00DA558E" w:rsidP="00DA558E">
      <w:pPr>
        <w:shd w:val="clear" w:color="auto" w:fill="FFFFFF"/>
        <w:spacing w:after="36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Через год произведение было готово, но поставить его на сцене оказалось делом совсем непростым. Препятствовал этому директор императорских театров Александр Гедеонов. Он передал партитуру на рассмотрение капельмейстера </w:t>
      </w:r>
      <w:proofErr w:type="spellStart"/>
      <w:r w:rsidRPr="00DA558E">
        <w:rPr>
          <w:rFonts w:asciiTheme="majorHAnsi" w:eastAsia="Times New Roman" w:hAnsiTheme="majorHAnsi" w:cs="Times New Roman"/>
          <w:sz w:val="24"/>
          <w:szCs w:val="24"/>
        </w:rPr>
        <w:t>Кавоса</w:t>
      </w:r>
      <w:proofErr w:type="spellEnd"/>
      <w:r w:rsidRPr="00DA558E">
        <w:rPr>
          <w:rFonts w:asciiTheme="majorHAnsi" w:eastAsia="Times New Roman" w:hAnsiTheme="majorHAnsi" w:cs="Times New Roman"/>
          <w:sz w:val="24"/>
          <w:szCs w:val="24"/>
        </w:rPr>
        <w:t>, у которого была своя опера на аналогичную тему. Но тот поступил благородно, написал лестный отзыв о произведении Глинки и снял свою оперу с репертуара. Вот только Гедеонов отказался платить гонорар Михаилу Ивановичу за его оперу.</w:t>
      </w:r>
    </w:p>
    <w:p w:rsidR="00DA558E" w:rsidRPr="00DA558E" w:rsidRDefault="00DA558E" w:rsidP="00DA558E">
      <w:pPr>
        <w:shd w:val="clear" w:color="auto" w:fill="FFFFFF"/>
        <w:spacing w:after="335" w:line="288" w:lineRule="atLeast"/>
        <w:textAlignment w:val="baseline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Национальная эпопея Михаила Глинки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noProof/>
          <w:sz w:val="24"/>
          <w:szCs w:val="24"/>
        </w:rPr>
        <w:lastRenderedPageBreak/>
        <w:drawing>
          <wp:inline distT="0" distB="0" distL="0" distR="0">
            <wp:extent cx="1860550" cy="2381885"/>
            <wp:effectExtent l="19050" t="0" r="6350" b="0"/>
            <wp:docPr id="4" name="Рисунок 4" descr="Михаил Гл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хаил Гли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Екатерина Керн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Премьера прошла с грандиозным успехом в ноябре 1836 года.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Глинка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 не мог поверить своему счастью. Сам император долго высказывал ему благодарные слова, а критики назвали «Жизнь за царя» национальной героико-патриотической эпопеей.</w:t>
      </w:r>
    </w:p>
    <w:p w:rsidR="00DA558E" w:rsidRPr="00DA558E" w:rsidRDefault="00DA558E" w:rsidP="00DA558E">
      <w:pPr>
        <w:shd w:val="clear" w:color="auto" w:fill="FFFFFF"/>
        <w:spacing w:after="36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Не обошлось без интриг и на премьере оперы. Один из зрителей громко выкрикнул, что произведение это достойно лишь кучеров. В ответ на это в своих автобиографических записках Глинка отметил, что согласен с этой оценкой, поскольку кучера дельнее многих господ.</w:t>
      </w:r>
    </w:p>
    <w:p w:rsidR="00DA558E" w:rsidRPr="00DA558E" w:rsidRDefault="00DA558E" w:rsidP="00DA558E">
      <w:pPr>
        <w:shd w:val="clear" w:color="auto" w:fill="FFFFFF"/>
        <w:spacing w:after="36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На фоне творческого успеха ухудшились семейные отношения Михаила с Марьей. Он понял, что влюбился в придуманный идеализированный образ и быстро разочаровался в жене, которую больше интересовали балы и наряды, нежели творческие планы супруга. Официальный развод затянулся на целых шесть лет. Марья за это время успела закрутить роман с неким корнетом, а сердце Глинки залечивала от душевных ран Екатерина Керн – дочь музы Пушкина Анны Керн.</w:t>
      </w:r>
    </w:p>
    <w:p w:rsidR="00DA558E" w:rsidRPr="00DA558E" w:rsidRDefault="00DA558E" w:rsidP="00DA558E">
      <w:pPr>
        <w:shd w:val="clear" w:color="auto" w:fill="FFFFFF"/>
        <w:spacing w:after="335" w:line="288" w:lineRule="atLeast"/>
        <w:textAlignment w:val="baseline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DA558E">
        <w:rPr>
          <w:rFonts w:asciiTheme="majorHAnsi" w:eastAsia="Times New Roman" w:hAnsiTheme="majorHAnsi" w:cs="Times New Roman"/>
          <w:sz w:val="24"/>
          <w:szCs w:val="24"/>
        </w:rPr>
        <w:t>Вдохновленный</w:t>
      </w:r>
      <w:proofErr w:type="gramEnd"/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 Пушкиным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Благодаря удачной постановке «Жизни за царя»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Михаил Глинка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 стал капельмейстером при дворе, а через два года уехал в Украину отбирать самых талантливых певчих для капеллы. Среди тех, кто отправился назад с композитором, был и Семен </w:t>
      </w:r>
      <w:proofErr w:type="spellStart"/>
      <w:r w:rsidRPr="00DA558E">
        <w:rPr>
          <w:rFonts w:asciiTheme="majorHAnsi" w:eastAsia="Times New Roman" w:hAnsiTheme="majorHAnsi" w:cs="Times New Roman"/>
          <w:sz w:val="24"/>
          <w:szCs w:val="24"/>
        </w:rPr>
        <w:t>Гулак-Артемовский</w:t>
      </w:r>
      <w:proofErr w:type="spellEnd"/>
      <w:r w:rsidRPr="00DA558E">
        <w:rPr>
          <w:rFonts w:asciiTheme="majorHAnsi" w:eastAsia="Times New Roman" w:hAnsiTheme="majorHAnsi" w:cs="Times New Roman"/>
          <w:sz w:val="24"/>
          <w:szCs w:val="24"/>
        </w:rPr>
        <w:t>, который впоследствии стал знаменитым композитором и автором первой украинской оперы «Запорожец за Дунаем».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Михаил Иванович задумал новую оперу по сюжету пушкинской «Руслана и Людмилы». Он мечтал поработать с великим поэтом, но скоропостижная смерть Пушкина все перечеркнула. Глинка шесть лет работал над оперой «Руслан и Людмила», постоянно репетировал с артистами, совершенствовал свое творение и в ноябре 1842 года выдал на суд публики. Критики и бомонд были совсем неблагосклонны к произведению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Михаила Глинки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, а князь Михаил Павлович даже говорил, что отправляет провинившихся солдат слушать оперу Глинки в виде наказания.</w:t>
      </w:r>
    </w:p>
    <w:p w:rsidR="00DA558E" w:rsidRPr="00DA558E" w:rsidRDefault="00DA558E" w:rsidP="00DA558E">
      <w:pPr>
        <w:shd w:val="clear" w:color="auto" w:fill="FFFFFF"/>
        <w:spacing w:after="335" w:line="288" w:lineRule="atLeast"/>
        <w:textAlignment w:val="baseline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Европейское признание Михаила Глинки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В защиту своего друга встал Владимир Одоевский, который назвал оперу роскошным цветком на почве русской музыки. Он же помогал Михаилу Ивановичу в создании декораций, в особенности для сцены </w:t>
      </w:r>
      <w:proofErr w:type="spellStart"/>
      <w:r w:rsidRPr="00DA558E">
        <w:rPr>
          <w:rFonts w:asciiTheme="majorHAnsi" w:eastAsia="Times New Roman" w:hAnsiTheme="majorHAnsi" w:cs="Times New Roman"/>
          <w:sz w:val="24"/>
          <w:szCs w:val="24"/>
        </w:rPr>
        <w:t>Черномора</w:t>
      </w:r>
      <w:proofErr w:type="spellEnd"/>
      <w:r w:rsidRPr="00DA558E">
        <w:rPr>
          <w:rFonts w:asciiTheme="majorHAnsi" w:eastAsia="Times New Roman" w:hAnsiTheme="majorHAnsi" w:cs="Times New Roman"/>
          <w:sz w:val="24"/>
          <w:szCs w:val="24"/>
        </w:rPr>
        <w:t>.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Глинка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 долго размышлял 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lastRenderedPageBreak/>
        <w:t>над тем, что же должно быть в сказочном саду, пока Одоевский не принес ему книгу одного немецкого натуралиста, в которой микроорганизмы были изображены в сильно увеличенном виде. Эта идея поразила композитора, а зрители были в восторге от увиденных декораций.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noProof/>
          <w:sz w:val="24"/>
          <w:szCs w:val="24"/>
        </w:rPr>
        <w:drawing>
          <wp:inline distT="0" distB="0" distL="0" distR="0">
            <wp:extent cx="1956435" cy="2381885"/>
            <wp:effectExtent l="19050" t="0" r="5715" b="0"/>
            <wp:docPr id="6" name="Рисунок 6" descr="композитор Михаил Гл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позитор Михаил Глин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с сестрой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Будучи на гастролях в Петербурге в 1843 году, в театр на оперу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Глинки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 «Руслан и Людмила» специально приходил венгерский пианист-виртуоз и композитор </w:t>
      </w:r>
      <w:proofErr w:type="spellStart"/>
      <w:r w:rsidR="00C333AF" w:rsidRPr="00DA558E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Pr="00DA558E">
        <w:rPr>
          <w:rFonts w:asciiTheme="majorHAnsi" w:eastAsia="Times New Roman" w:hAnsiTheme="majorHAnsi" w:cs="Times New Roman"/>
          <w:sz w:val="24"/>
          <w:szCs w:val="24"/>
        </w:rPr>
        <w:instrText xml:space="preserve"> HYPERLINK "https://vmiremusiki.com/ferenc-list.html" \o "Ференц Лист" \t "_blank" </w:instrText>
      </w:r>
      <w:r w:rsidR="00C333AF" w:rsidRPr="00DA558E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Ференц</w:t>
      </w:r>
      <w:proofErr w:type="spellEnd"/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Лист</w:t>
      </w:r>
      <w:r w:rsidR="00C333AF" w:rsidRPr="00DA558E"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. Он давно проявлял горячий интерес к русской музыке, поэтому пришел проникнуться ею и понять еще глубже. </w:t>
      </w:r>
      <w:proofErr w:type="gramStart"/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Лист был настолько впечатлен увиденным и услышанным, что переложил для фортепиано «Марш </w:t>
      </w:r>
      <w:proofErr w:type="spellStart"/>
      <w:r w:rsidRPr="00DA558E">
        <w:rPr>
          <w:rFonts w:asciiTheme="majorHAnsi" w:eastAsia="Times New Roman" w:hAnsiTheme="majorHAnsi" w:cs="Times New Roman"/>
          <w:sz w:val="24"/>
          <w:szCs w:val="24"/>
        </w:rPr>
        <w:t>Черномора</w:t>
      </w:r>
      <w:proofErr w:type="spellEnd"/>
      <w:r w:rsidRPr="00DA558E">
        <w:rPr>
          <w:rFonts w:asciiTheme="majorHAnsi" w:eastAsia="Times New Roman" w:hAnsiTheme="majorHAnsi" w:cs="Times New Roman"/>
          <w:sz w:val="24"/>
          <w:szCs w:val="24"/>
        </w:rPr>
        <w:t>» и блестяще исполнил его на одном из своих выступлений.</w:t>
      </w:r>
      <w:proofErr w:type="gramEnd"/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 Такое признание европейского композитора сыграло значительную роль в карьере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Михаила Глинки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. Вскоре композиторы познакомились лично и нередко встречались в музыкальных кругах. </w:t>
      </w:r>
      <w:proofErr w:type="spellStart"/>
      <w:r w:rsidRPr="00DA558E">
        <w:rPr>
          <w:rFonts w:asciiTheme="majorHAnsi" w:eastAsia="Times New Roman" w:hAnsiTheme="majorHAnsi" w:cs="Times New Roman"/>
          <w:sz w:val="24"/>
          <w:szCs w:val="24"/>
        </w:rPr>
        <w:t>Ференц</w:t>
      </w:r>
      <w:proofErr w:type="spellEnd"/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 часто просил Михаила Ивановича спеть романсы, сам же аккомпанировал или играл свои произведения.</w:t>
      </w:r>
    </w:p>
    <w:p w:rsidR="00DA558E" w:rsidRPr="00DA558E" w:rsidRDefault="00DA558E" w:rsidP="00DA558E">
      <w:pPr>
        <w:shd w:val="clear" w:color="auto" w:fill="FFFFFF"/>
        <w:spacing w:after="36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Сестра Глинки просила у Листа разрешения написать ему посвящение при публикации произведений своего брата, на что </w:t>
      </w:r>
      <w:proofErr w:type="spellStart"/>
      <w:r w:rsidRPr="00DA558E">
        <w:rPr>
          <w:rFonts w:asciiTheme="majorHAnsi" w:eastAsia="Times New Roman" w:hAnsiTheme="majorHAnsi" w:cs="Times New Roman"/>
          <w:sz w:val="24"/>
          <w:szCs w:val="24"/>
        </w:rPr>
        <w:t>Ференц</w:t>
      </w:r>
      <w:proofErr w:type="spellEnd"/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 отозвался с искренней благодарностью.</w:t>
      </w:r>
    </w:p>
    <w:p w:rsidR="00DA558E" w:rsidRPr="00DA558E" w:rsidRDefault="00DA558E" w:rsidP="00DA558E">
      <w:pPr>
        <w:shd w:val="clear" w:color="auto" w:fill="FFFFFF"/>
        <w:spacing w:after="335" w:line="288" w:lineRule="atLeast"/>
        <w:textAlignment w:val="baseline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Угасшее чудное мгновенье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Жизнь Глинки была наполнена не только творчеством, но и личными трагедиями и переживаниями. Пока шел бракоразводный процесс, он строил отношения с Екатериной Керн. Ей посвятил романс «Я помню чудное мгновенье» на стихи Пушкина, которые были написаны для ее матери. Девушка ждала, что вот-вот они смогут создать семью. В 1841 году Екатерина забеременела, развод все никак не регистрировали, девушка страдала и требовала от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Глинки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 решительных действий. Тогда композитор не смог позволить ей родить внебрачного ребенка и дал много денег на аборт, о котором позже очень сожалел. Чтобы вся ситуация не стала достоянием общества, девушка уехала почти на год в город Лубны Полтавской губернии. За это время пылкое чувство композитора к Екатерине угасло, и возобновить отношения они так и не смогли, хотя Керн сохранила любовь к Глинке до конца своих дней.</w:t>
      </w:r>
    </w:p>
    <w:p w:rsidR="00DA558E" w:rsidRPr="00DA558E" w:rsidRDefault="00DA558E" w:rsidP="00DA558E">
      <w:pPr>
        <w:shd w:val="clear" w:color="auto" w:fill="FFFFFF"/>
        <w:spacing w:after="335" w:line="288" w:lineRule="atLeast"/>
        <w:textAlignment w:val="baseline"/>
        <w:outlineLvl w:val="2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Русский классик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Михаил Иванович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 xml:space="preserve"> впал в отчаяние. Опера «Руслан и Людмила» почти провалилась, отношения с Керн потерпели фиаско, заказов на новые произведения не поступало, 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lastRenderedPageBreak/>
        <w:t>казалось, </w:t>
      </w:r>
      <w:r w:rsidRPr="00DA558E">
        <w:rPr>
          <w:rFonts w:asciiTheme="majorHAnsi" w:eastAsia="Times New Roman" w:hAnsiTheme="majorHAnsi" w:cs="Times New Roman"/>
          <w:noProof/>
          <w:sz w:val="24"/>
          <w:szCs w:val="24"/>
        </w:rPr>
        <w:drawing>
          <wp:inline distT="0" distB="0" distL="0" distR="0">
            <wp:extent cx="1860550" cy="2381885"/>
            <wp:effectExtent l="19050" t="0" r="6350" b="0"/>
            <wp:docPr id="8" name="Рисунок 8" descr="композитор Михаил Гл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мпозитор Михаил Глин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что родина просто отвернулась от своего композитора. Тогда он принял решение снова уехать в Европу. Путешествуя по Франции и Испании, он написал «Арагонскую хоту» и увертюру «Ночь в Мадриде». Тогда же была создана знаменитая оркестровая фантазия «Камаринская», в которой по меткому выражению Петра Чайковского была заключена вся русская симфоническая школа.</w:t>
      </w:r>
    </w:p>
    <w:p w:rsidR="00DA558E" w:rsidRPr="00DA558E" w:rsidRDefault="00DA558E" w:rsidP="00DA558E">
      <w:pPr>
        <w:shd w:val="clear" w:color="auto" w:fill="FFFFFF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В феврале 1857 года его опера «Жизнь за царя» с успехом прошла в Берлине. Выйдя с премьеры на холодный зимний ветер, </w:t>
      </w:r>
      <w:r w:rsidRPr="00DA558E">
        <w:rPr>
          <w:rFonts w:asciiTheme="majorHAnsi" w:eastAsia="Times New Roman" w:hAnsiTheme="majorHAnsi" w:cs="Times New Roman"/>
          <w:b/>
          <w:bCs/>
          <w:sz w:val="24"/>
          <w:szCs w:val="24"/>
        </w:rPr>
        <w:t>Михаил Иванович</w:t>
      </w:r>
      <w:r w:rsidRPr="00DA558E">
        <w:rPr>
          <w:rFonts w:asciiTheme="majorHAnsi" w:eastAsia="Times New Roman" w:hAnsiTheme="majorHAnsi" w:cs="Times New Roman"/>
          <w:sz w:val="24"/>
          <w:szCs w:val="24"/>
        </w:rPr>
        <w:t> простудился и заболел воспалением легких. Умирал он мучительно, а на родине об этом даже никто не знал. Композитора не стало </w:t>
      </w:r>
      <w:hyperlink r:id="rId12" w:tgtFrame="_blank" w:tooltip="Знаменательные события 15 февраля" w:history="1">
        <w:r w:rsidRPr="00DA558E">
          <w:rPr>
            <w:rFonts w:asciiTheme="majorHAnsi" w:eastAsia="Times New Roman" w:hAnsiTheme="majorHAnsi" w:cs="Times New Roman"/>
            <w:b/>
            <w:bCs/>
            <w:sz w:val="24"/>
            <w:szCs w:val="24"/>
          </w:rPr>
          <w:t>15 февраля</w:t>
        </w:r>
      </w:hyperlink>
      <w:r w:rsidRPr="00DA558E">
        <w:rPr>
          <w:rFonts w:asciiTheme="majorHAnsi" w:eastAsia="Times New Roman" w:hAnsiTheme="majorHAnsi" w:cs="Times New Roman"/>
          <w:sz w:val="24"/>
          <w:szCs w:val="24"/>
        </w:rPr>
        <w:t> 1857 года. О его кончине в России узнали только через три месяца и перевезли прах в петербургскую Александро-Невскую лавру.</w:t>
      </w:r>
    </w:p>
    <w:p w:rsidR="00DA558E" w:rsidRPr="00DA558E" w:rsidRDefault="00DA558E" w:rsidP="00DA558E">
      <w:pPr>
        <w:shd w:val="clear" w:color="auto" w:fill="FFFFFF"/>
        <w:spacing w:after="36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DA558E">
        <w:rPr>
          <w:rFonts w:asciiTheme="majorHAnsi" w:eastAsia="Times New Roman" w:hAnsiTheme="majorHAnsi" w:cs="Times New Roman"/>
          <w:sz w:val="24"/>
          <w:szCs w:val="24"/>
        </w:rPr>
        <w:t>И только после смерти композитора к нему пришло всеобщее признание. На всех сценах империи стали ставить две его оперы, а Михаила Ивановича Глинку признали классиком русской музыки. Впервые на мировом музыкальном Олимпе появился русский автор, который сформировал композиторскую школу своей страны и стал громким именем в европейской культуре.</w:t>
      </w:r>
    </w:p>
    <w:sectPr w:rsidR="00DA558E" w:rsidRPr="00DA558E" w:rsidSect="00B1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558E"/>
    <w:rsid w:val="00027ABE"/>
    <w:rsid w:val="002E2D21"/>
    <w:rsid w:val="006711A9"/>
    <w:rsid w:val="006F6819"/>
    <w:rsid w:val="00731D45"/>
    <w:rsid w:val="007C3901"/>
    <w:rsid w:val="00AB357A"/>
    <w:rsid w:val="00B156E4"/>
    <w:rsid w:val="00B302DD"/>
    <w:rsid w:val="00B8657C"/>
    <w:rsid w:val="00C333AF"/>
    <w:rsid w:val="00DA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7A"/>
    <w:pPr>
      <w:spacing w:after="0" w:line="240" w:lineRule="auto"/>
    </w:pPr>
    <w:rPr>
      <w:rFonts w:ascii="Calibri" w:hAnsi="Calibri"/>
      <w:lang w:eastAsia="ru-RU"/>
    </w:rPr>
  </w:style>
  <w:style w:type="paragraph" w:styleId="3">
    <w:name w:val="heading 3"/>
    <w:basedOn w:val="a"/>
    <w:link w:val="30"/>
    <w:uiPriority w:val="9"/>
    <w:qFormat/>
    <w:rsid w:val="00DA55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7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A5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A5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558E"/>
    <w:rPr>
      <w:b/>
      <w:bCs/>
    </w:rPr>
  </w:style>
  <w:style w:type="character" w:styleId="a6">
    <w:name w:val="Hyperlink"/>
    <w:basedOn w:val="a0"/>
    <w:uiPriority w:val="99"/>
    <w:semiHidden/>
    <w:unhideWhenUsed/>
    <w:rsid w:val="00DA558E"/>
    <w:rPr>
      <w:color w:val="0000FF"/>
      <w:u w:val="single"/>
    </w:rPr>
  </w:style>
  <w:style w:type="paragraph" w:customStyle="1" w:styleId="wp-caption-text">
    <w:name w:val="wp-caption-text"/>
    <w:basedOn w:val="a"/>
    <w:rsid w:val="00DA55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5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5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593">
          <w:marLeft w:val="0"/>
          <w:marRight w:val="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438">
          <w:marLeft w:val="0"/>
          <w:marRight w:val="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vmiremusiki.com/znamenatelnye-sobytiya-15-fevral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vmiremusiki.com/znamenatelnye-sobytiya-1-iyunya.html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1563</Words>
  <Characters>8912</Characters>
  <Application>Microsoft Office Word</Application>
  <DocSecurity>0</DocSecurity>
  <Lines>74</Lines>
  <Paragraphs>20</Paragraphs>
  <ScaleCrop>false</ScaleCrop>
  <Company>Grizli777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2022-12-19T13:20:00Z</dcterms:created>
  <dcterms:modified xsi:type="dcterms:W3CDTF">2023-03-22T14:40:00Z</dcterms:modified>
</cp:coreProperties>
</file>