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9F" w:rsidRPr="00BF7A99" w:rsidRDefault="009C7A9F" w:rsidP="009C7A9F">
      <w:pPr>
        <w:pStyle w:val="a3"/>
        <w:spacing w:after="0" w:afterAutospacing="0"/>
        <w:jc w:val="center"/>
        <w:rPr>
          <w:rFonts w:ascii="Verdana" w:hAnsi="Verdana"/>
          <w:b/>
          <w:sz w:val="32"/>
          <w:szCs w:val="32"/>
        </w:rPr>
      </w:pPr>
      <w:r w:rsidRPr="00BF7A99">
        <w:rPr>
          <w:b/>
          <w:sz w:val="32"/>
          <w:szCs w:val="32"/>
        </w:rPr>
        <w:t>Консультация для родителей.</w:t>
      </w:r>
    </w:p>
    <w:p w:rsidR="009C7A9F" w:rsidRPr="00BF7A99" w:rsidRDefault="009C7A9F" w:rsidP="009C7A9F">
      <w:pPr>
        <w:pStyle w:val="a3"/>
        <w:spacing w:after="0" w:afterAutospacing="0"/>
        <w:jc w:val="center"/>
        <w:rPr>
          <w:rFonts w:ascii="Verdana" w:hAnsi="Verdana"/>
          <w:b/>
          <w:sz w:val="32"/>
          <w:szCs w:val="32"/>
        </w:rPr>
      </w:pPr>
      <w:r w:rsidRPr="00BF7A99">
        <w:rPr>
          <w:b/>
          <w:sz w:val="32"/>
          <w:szCs w:val="32"/>
        </w:rPr>
        <w:t>«Особенности организации образовательного процесса в разновозрастной группе»</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 xml:space="preserve">Проблемы организации учебно-воспитательного процесса в разновозрастных группах касались в своих </w:t>
      </w:r>
      <w:proofErr w:type="gramStart"/>
      <w:r w:rsidRPr="00BF7A99">
        <w:rPr>
          <w:sz w:val="28"/>
          <w:szCs w:val="28"/>
        </w:rPr>
        <w:t>трудах</w:t>
      </w:r>
      <w:proofErr w:type="gramEnd"/>
      <w:r w:rsidRPr="00BF7A99">
        <w:rPr>
          <w:sz w:val="28"/>
          <w:szCs w:val="28"/>
        </w:rPr>
        <w:t xml:space="preserve"> как педагоги-практики, так и методисты. Организация обучения и воспитания в таких группах имеет определенную сложность, поскольку от педагогов требуются знания специфики работы с разными возрастными группами и умения соотносить программные требования с индивидуальными особенностями воспитанников.</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Кроме индивидуально-психологических особенностей и уровня умственного развития детей надо также учитывать половую принадлежность ребенка. Ведь даже у младенцев разного пола умственные процессы различны. Мозг мальчиков в целом более активен мозга девочек. Мальчики более ловкие относительно девочек при выполнении математических операций и в визуально-пространственном мышлении, а у девочек более</w:t>
      </w:r>
      <w:proofErr w:type="gramStart"/>
      <w:r w:rsidRPr="00BF7A99">
        <w:rPr>
          <w:sz w:val="28"/>
          <w:szCs w:val="28"/>
        </w:rPr>
        <w:t>,</w:t>
      </w:r>
      <w:proofErr w:type="gramEnd"/>
      <w:r w:rsidRPr="00BF7A99">
        <w:rPr>
          <w:sz w:val="28"/>
          <w:szCs w:val="28"/>
        </w:rPr>
        <w:t xml:space="preserve"> чем у мальчиков, развиты вербальные способности. Отсюда вывод: к обучению мальчиков и девочек надо подходить дифференцировано, начиная уже с 4-х лет.</w:t>
      </w:r>
    </w:p>
    <w:p w:rsidR="009C7A9F" w:rsidRPr="00BF7A99" w:rsidRDefault="009C7A9F" w:rsidP="00BF7A99">
      <w:pPr>
        <w:pStyle w:val="a3"/>
        <w:spacing w:before="0" w:beforeAutospacing="0" w:after="0" w:afterAutospacing="0"/>
        <w:ind w:firstLine="709"/>
        <w:jc w:val="both"/>
        <w:rPr>
          <w:rFonts w:ascii="Verdana" w:hAnsi="Verdana"/>
          <w:sz w:val="28"/>
          <w:szCs w:val="28"/>
        </w:rPr>
      </w:pPr>
      <w:proofErr w:type="gramStart"/>
      <w:r w:rsidRPr="00BF7A99">
        <w:rPr>
          <w:sz w:val="28"/>
          <w:szCs w:val="28"/>
        </w:rPr>
        <w:t>Именно поэтому педагог, подготавливаясь к занятиям, должен подбирать вместе с традиционным и специальный материал для детей разного пола, разного возраста, в соответствии с их интеллектуально-психологическими особенностями.</w:t>
      </w:r>
      <w:proofErr w:type="gramEnd"/>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Научно-методической основой педагогического процесса в малокомплектном дошкольном учебном заведении является правильное сочетание общих требований дошкольной педагогики с конкретными условиями воспитания в каждой группе детей разного возраста. В каждом конкретном случае воспитатель должен определить состав группы, выделить 2-3 подгруппы и в соответствии с ними дифференцировать учебно-воспитательную работу. Наиболее целесообразным является комплектование групп детьми близкого, смежного возраста.</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 xml:space="preserve">В таком случае лучше реализовывать принцип максимального учета возрастных возможностей детей. В группе устанавливается общий режим, который отвечает возможностям и потребностям детей обеих групп, создаются благоприятные </w:t>
      </w:r>
      <w:proofErr w:type="gramStart"/>
      <w:r w:rsidRPr="00BF7A99">
        <w:rPr>
          <w:sz w:val="28"/>
          <w:szCs w:val="28"/>
        </w:rPr>
        <w:t>условия</w:t>
      </w:r>
      <w:proofErr w:type="gramEnd"/>
      <w:r w:rsidRPr="00BF7A99">
        <w:rPr>
          <w:sz w:val="28"/>
          <w:szCs w:val="28"/>
        </w:rPr>
        <w:t xml:space="preserve"> как для самостоятельной деятельности, так и для проведения занятий.</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Организация учебно-воспитательного процесса в разновозрастной группе имеет позитивное влияние: хотя сочетание в одной группе разных по возрасту детей усложняет роботу педагога, однако в то же время открывает перед ним широкие возможности для организации общения детей разного возраста.</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 xml:space="preserve">Как свидетельствуют наши наблюдения, младшие дети в разновозрастной группе охотно прислушиваются к советам, замечаниям, оценкам старших детей, сделанных в доброжелательной форме, хорошо </w:t>
      </w:r>
      <w:r w:rsidRPr="00BF7A99">
        <w:rPr>
          <w:sz w:val="28"/>
          <w:szCs w:val="28"/>
        </w:rPr>
        <w:lastRenderedPageBreak/>
        <w:t>воспринимают их справедливое руководство совместной деятельностью, и негативно реагируют на резкое и авторитарное отношение. Постоянное общение младших детей со старшими формирует дружеские отношения, самостоятельность. Особое значение приобретает пример старших для младших.</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Воспитателю нужно позаботиться, чтобы малыши были не пассивными наблюдателями, а активными участниками процесса.</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В организации обучения детей разновозрастной группы выделяют две основных формы: игра и занятия, основной целью которых является всестороннее воспитание и развитие каждого ребенка, формирования учебных умений.</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Игра</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Игра в разновозрастной группе позволяет достичь значительных результатов, поскольку создает благоприятные условия для взаимодействия педагога с детьми и детей между собой. Дидактичные, интеллектуальные игры как форма организации обучения приобретают особое значение, поскольку в них используются самообучение и взаимное обучение. В дидактичной игре взаимодействуют учебная и игровая стороны. В соответствии с этим воспитатель одновременно учит детей и участвует в их игре, а дети — играя, учатся.</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В дидактичной игре в разновозрастной группе закрепляются знание и навыки, усваивается новый учебный материал.</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 xml:space="preserve">Для успешной организации работы в разновозрастных группах большое значение </w:t>
      </w:r>
      <w:proofErr w:type="spellStart"/>
      <w:r w:rsidRPr="00BF7A99">
        <w:rPr>
          <w:sz w:val="28"/>
          <w:szCs w:val="28"/>
        </w:rPr>
        <w:t>имеетобщая</w:t>
      </w:r>
      <w:proofErr w:type="spellEnd"/>
      <w:r w:rsidRPr="00BF7A99">
        <w:rPr>
          <w:sz w:val="28"/>
          <w:szCs w:val="28"/>
        </w:rPr>
        <w:t xml:space="preserve"> игра детей. Сплочению разновозрастной группы способствуют игрушки, которые дети приносят из дома, потому что появляются новые грани общения. Общение во время совместной деятельности дает огромные возможности для взаимовлияния детей разного возраста, для организации взаимопомощи, обучения младших старшими.</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Однако следует сказать, что хотя игра и заметно повышает эффективность педагогического процесса в условиях разновозрастной группы, однако основной формой организации обучения в детских дошкольных заведениях остается занятие.</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Занятие</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В разновозрастных группах используют фронтальные, групповые и индивидуальные формы организации учебного процесса, которые позволяют разным образом формировать взаимоотношения педагога с детьми и детей между собой.</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Наиболее эффективным, на наш взгляд, есть сочетание разных форм работы (коллективная работа, работа с подгруппой и индивидуальные занятия). Более общие учебные задачи лучше решать на фронтальных занятиях, а конкретные (сообщение нового материала, закрепление, расширение и уточнение знаний) — на занятиях с одной подгруппой.</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 xml:space="preserve">Педагог, организовывая учебно-воспитательный процесс в разновозрастной группе, должен задействовать каждого воспитанника </w:t>
      </w:r>
      <w:r w:rsidRPr="00BF7A99">
        <w:rPr>
          <w:sz w:val="28"/>
          <w:szCs w:val="28"/>
        </w:rPr>
        <w:lastRenderedPageBreak/>
        <w:t>группы к активному участию в образовательном процессе, независимо от возраста, пола и индивидуальных особенностей.</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Организация педагогического процесса должна быть ориентирована не только на общие задачи воспитания (программы, методические указания), а главным образом на ребенка, его потребности, интересы, уровень развития.</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Следовательно, при организации работы в разновозрастной группе необходимо учитывать следующие моменты:</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1. Воспитатель, организовывая учебный процесс в разновозрастной группе, должен четко определить цель, задачи, содержание, хорошо владеть методикой проведения занятий с детьми в разновозрастной группе.</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2. Программные требования дифференцируются для каждой возрастной подгруппы за счет разных способов выполнения определенного задания.</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3. На фронтальных занятиях лучше решать более общие учебные задачи, а более конкретные (разные) — на занятиях с одной подгруппой детей.</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4. Основной формой работы в разновозрастной группе остаются занятия (комплексные, комбинированные, общие). При проведении комплексных занятий в разновозрастной группе надо следить за тем, чтобы деятельность детей одной подгруппы не отвлекала детей другой подгруппы. Общие занятия целесообразно проводить при условии одинаковой или близкой темы для детей всех возрастных подгрупп, учитывая возможности детей и уровень их самостоятельности.</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5. Материал, подготовленный к занятию, должен содержать общие элементы для детей всех подгрупп, что дает возможность объединить воспитанников для проведения игр, выполнения определенных заданий.</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6. Выполнение заданий в разновозрастной группе осуществляется двумя путями: под непосредственным руководством педагога; с помощью дидактичных игр и дидактичных материалов (самостоятельная работа детей).</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sz w:val="28"/>
          <w:szCs w:val="28"/>
        </w:rPr>
        <w:t>7. При организации учебно-воспитательного процесса необходимо учитывать индивидуальные, возрастные и половые особенности детей дошкольного возраста.</w:t>
      </w:r>
    </w:p>
    <w:p w:rsidR="009C7A9F" w:rsidRPr="00BF7A99" w:rsidRDefault="009C7A9F" w:rsidP="00BF7A99">
      <w:pPr>
        <w:pStyle w:val="a3"/>
        <w:spacing w:before="0" w:beforeAutospacing="0" w:after="0" w:afterAutospacing="0"/>
        <w:ind w:firstLine="709"/>
        <w:jc w:val="both"/>
        <w:rPr>
          <w:rFonts w:ascii="Verdana" w:hAnsi="Verdana"/>
          <w:sz w:val="28"/>
          <w:szCs w:val="28"/>
        </w:rPr>
      </w:pPr>
      <w:r w:rsidRPr="00BF7A99">
        <w:rPr>
          <w:rFonts w:ascii="Verdana" w:hAnsi="Verdana"/>
          <w:sz w:val="28"/>
          <w:szCs w:val="28"/>
        </w:rPr>
        <w:t> </w:t>
      </w:r>
    </w:p>
    <w:p w:rsidR="00320B8E" w:rsidRPr="00BF7A99" w:rsidRDefault="00320B8E">
      <w:pPr>
        <w:rPr>
          <w:sz w:val="28"/>
          <w:szCs w:val="28"/>
        </w:rPr>
      </w:pPr>
    </w:p>
    <w:sectPr w:rsidR="00320B8E" w:rsidRPr="00BF7A99" w:rsidSect="001406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compat>
    <w:useFELayout/>
  </w:compat>
  <w:rsids>
    <w:rsidRoot w:val="009C7A9F"/>
    <w:rsid w:val="00140690"/>
    <w:rsid w:val="00320B8E"/>
    <w:rsid w:val="009C7A9F"/>
    <w:rsid w:val="00BF7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6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A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733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д м и н</dc:creator>
  <cp:keywords/>
  <dc:description/>
  <cp:lastModifiedBy>а д м и н</cp:lastModifiedBy>
  <cp:revision>3</cp:revision>
  <dcterms:created xsi:type="dcterms:W3CDTF">2023-03-07T01:26:00Z</dcterms:created>
  <dcterms:modified xsi:type="dcterms:W3CDTF">2023-03-10T02:45:00Z</dcterms:modified>
</cp:coreProperties>
</file>