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69B1" w14:textId="3445CD43" w:rsidR="00A14F99" w:rsidRPr="00A14F99" w:rsidRDefault="00A14F99" w:rsidP="00A14F99">
      <w:pPr>
        <w:shd w:val="clear" w:color="auto" w:fill="FFFFFF"/>
        <w:spacing w:after="150" w:line="240" w:lineRule="auto"/>
        <w:textAlignment w:val="baseline"/>
        <w:outlineLvl w:val="2"/>
        <w:rPr>
          <w:rFonts w:ascii="Times New Roman" w:eastAsia="Times New Roman" w:hAnsi="Times New Roman" w:cs="Times New Roman"/>
          <w:b/>
          <w:bCs/>
          <w:color w:val="000000"/>
          <w:kern w:val="0"/>
          <w:sz w:val="28"/>
          <w:szCs w:val="28"/>
          <w:lang w:eastAsia="ru-RU"/>
          <w14:ligatures w14:val="none"/>
        </w:rPr>
      </w:pPr>
      <w:r w:rsidRPr="00A14F99">
        <w:rPr>
          <w:rFonts w:ascii="Times New Roman" w:eastAsia="Times New Roman" w:hAnsi="Times New Roman" w:cs="Times New Roman"/>
          <w:b/>
          <w:bCs/>
          <w:color w:val="000000"/>
          <w:kern w:val="0"/>
          <w:sz w:val="28"/>
          <w:szCs w:val="28"/>
          <w:lang w:eastAsia="ru-RU"/>
          <w14:ligatures w14:val="none"/>
        </w:rPr>
        <w:fldChar w:fldCharType="begin"/>
      </w:r>
      <w:r w:rsidRPr="00A14F99">
        <w:rPr>
          <w:rFonts w:ascii="Times New Roman" w:eastAsia="Times New Roman" w:hAnsi="Times New Roman" w:cs="Times New Roman"/>
          <w:b/>
          <w:bCs/>
          <w:color w:val="000000"/>
          <w:kern w:val="0"/>
          <w:sz w:val="28"/>
          <w:szCs w:val="28"/>
          <w:lang w:eastAsia="ru-RU"/>
          <w14:ligatures w14:val="none"/>
        </w:rPr>
        <w:instrText xml:space="preserve"> HYPERLINK "https://1-sept.ru/component/djclassifieds/?view=item&amp;cid=3:publ-ns-bf&amp;id=1568:%D1%84%D0%BE%D1%80%D0%BC%D0%B8%D1%80%D0%BE%D0%B2%D0%B0%D0%BD%D0%B8%D0%B5-%D1%84%D1%83%D0%BD%D0%BA%D1%86%D0%B8%D0%BE%D0%BD%D0%B0%D0%BB%D1%8C%D0%BD%D0%BE%D0%B9-%D0%B3%D1%80%D0%B0%D0%BC%D0%BE%D1%82%D0%BD%D0%BE%D1%81%D1%82%D0%B8-%D0%B2-%D0%BD%D0%B0%D1%87%D0%B0%D0%BB%D1%8C%D0%BD%D0%BE%D0%B9-%D1%88%D0%BA%D0%BE%D0%BB%D0%B5&amp;Itemid=464" \l "dj-classifieds" </w:instrText>
      </w:r>
      <w:r w:rsidRPr="00A14F99">
        <w:rPr>
          <w:rFonts w:ascii="Times New Roman" w:eastAsia="Times New Roman" w:hAnsi="Times New Roman" w:cs="Times New Roman"/>
          <w:b/>
          <w:bCs/>
          <w:color w:val="000000"/>
          <w:kern w:val="0"/>
          <w:sz w:val="28"/>
          <w:szCs w:val="28"/>
          <w:lang w:eastAsia="ru-RU"/>
          <w14:ligatures w14:val="none"/>
        </w:rPr>
        <w:fldChar w:fldCharType="separate"/>
      </w:r>
      <w:r w:rsidRPr="00A14F99">
        <w:rPr>
          <w:rFonts w:ascii="Times New Roman" w:eastAsia="Times New Roman" w:hAnsi="Times New Roman" w:cs="Times New Roman"/>
          <w:b/>
          <w:bCs/>
          <w:color w:val="0000CC"/>
          <w:kern w:val="0"/>
          <w:sz w:val="28"/>
          <w:szCs w:val="28"/>
          <w:u w:val="single"/>
          <w:lang w:eastAsia="ru-RU"/>
          <w14:ligatures w14:val="none"/>
        </w:rPr>
        <w:t>Формирование функциональной грамотности в начальной школе</w:t>
      </w:r>
      <w:r w:rsidRPr="00A14F99">
        <w:rPr>
          <w:rFonts w:ascii="Times New Roman" w:eastAsia="Times New Roman" w:hAnsi="Times New Roman" w:cs="Times New Roman"/>
          <w:b/>
          <w:bCs/>
          <w:color w:val="000000"/>
          <w:kern w:val="0"/>
          <w:sz w:val="28"/>
          <w:szCs w:val="28"/>
          <w:lang w:eastAsia="ru-RU"/>
          <w14:ligatures w14:val="none"/>
        </w:rPr>
        <w:fldChar w:fldCharType="end"/>
      </w:r>
      <w:r w:rsidRPr="00A14F99">
        <w:rPr>
          <w:rFonts w:ascii="Times New Roman" w:hAnsi="Times New Roman" w:cs="Times New Roman"/>
          <w:color w:val="000000"/>
          <w:sz w:val="28"/>
          <w:szCs w:val="28"/>
        </w:rPr>
        <w:t> </w:t>
      </w:r>
    </w:p>
    <w:p w14:paraId="234A6F90" w14:textId="77777777" w:rsidR="00A14F99" w:rsidRPr="00A14F99" w:rsidRDefault="00A14F99" w:rsidP="00A14F99">
      <w:pPr>
        <w:pStyle w:val="a3"/>
        <w:shd w:val="clear" w:color="auto" w:fill="FFFFFF"/>
        <w:spacing w:before="0" w:beforeAutospacing="0"/>
        <w:rPr>
          <w:color w:val="000000"/>
          <w:sz w:val="28"/>
          <w:szCs w:val="28"/>
        </w:rPr>
      </w:pPr>
      <w:r w:rsidRPr="00A14F99">
        <w:rPr>
          <w:rStyle w:val="a4"/>
          <w:color w:val="000000"/>
          <w:sz w:val="28"/>
          <w:szCs w:val="28"/>
        </w:rPr>
        <w:t>Аннотация:</w:t>
      </w:r>
      <w:r w:rsidRPr="00A14F99">
        <w:rPr>
          <w:color w:val="000000"/>
          <w:sz w:val="28"/>
          <w:szCs w:val="28"/>
        </w:rPr>
        <w:t> В этой статье автор пишет о понятие «функциональная грамотность» в прошлом и настоящем, её компонентах, видах, об условиях, которые необходимы к выполнению для успешного формирования функциональной грамотности.</w:t>
      </w:r>
    </w:p>
    <w:p w14:paraId="79A6ACFE" w14:textId="77777777" w:rsidR="00A14F99" w:rsidRPr="00A14F99" w:rsidRDefault="00A14F99" w:rsidP="00A14F99">
      <w:pPr>
        <w:pStyle w:val="a3"/>
        <w:shd w:val="clear" w:color="auto" w:fill="FFFFFF"/>
        <w:spacing w:before="0" w:beforeAutospacing="0"/>
        <w:rPr>
          <w:color w:val="000000"/>
          <w:sz w:val="28"/>
          <w:szCs w:val="28"/>
        </w:rPr>
      </w:pPr>
      <w:r w:rsidRPr="00A14F99">
        <w:rPr>
          <w:rStyle w:val="a4"/>
          <w:color w:val="000000"/>
          <w:sz w:val="28"/>
          <w:szCs w:val="28"/>
        </w:rPr>
        <w:t>Ключевые слова:</w:t>
      </w:r>
      <w:r w:rsidRPr="00A14F99">
        <w:rPr>
          <w:color w:val="000000"/>
          <w:sz w:val="28"/>
          <w:szCs w:val="28"/>
        </w:rPr>
        <w:t> функциональная грамотность, виды функциональной грамотности, начальная школа.</w:t>
      </w:r>
    </w:p>
    <w:p w14:paraId="0A4789A2" w14:textId="77777777" w:rsidR="00A14F99" w:rsidRPr="00A14F99" w:rsidRDefault="00A14F99" w:rsidP="00A14F99">
      <w:pPr>
        <w:pStyle w:val="a3"/>
        <w:shd w:val="clear" w:color="auto" w:fill="FFFFFF"/>
        <w:spacing w:before="0" w:beforeAutospacing="0"/>
        <w:rPr>
          <w:color w:val="000000"/>
          <w:sz w:val="28"/>
          <w:szCs w:val="28"/>
        </w:rPr>
      </w:pPr>
      <w:r w:rsidRPr="00A14F99">
        <w:rPr>
          <w:rStyle w:val="a4"/>
          <w:color w:val="000000"/>
          <w:sz w:val="28"/>
          <w:szCs w:val="28"/>
        </w:rPr>
        <w:t>Тематическая рубрика:</w:t>
      </w:r>
      <w:r w:rsidRPr="00A14F99">
        <w:rPr>
          <w:color w:val="000000"/>
          <w:sz w:val="28"/>
          <w:szCs w:val="28"/>
        </w:rPr>
        <w:t> Начальная школа.</w:t>
      </w:r>
    </w:p>
    <w:p w14:paraId="7577BAFB"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w:t>
      </w:r>
    </w:p>
    <w:p w14:paraId="0D4D12B1"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Мы живем в эпоху стремительного развития информационных технологий. Относиться к ним можно по-разному, но суть от этого не изменится — таковы наши современные реалии. На нас сегодня ежедневно и ежечасно обрушивается бесконечный поток информации, и если раньше ее источником были только газеты, журналы и ТВ, то сегодня сложно представить себе молодого человека, который не пользовался бы глобальной всемирной сетью. В сети можно покупать товары, работать, получать образование, посещать видеоконференции, даже обращаться в государственные органы и за врачебной помощью. Всё это заставляет нас говорить о функциональной грамотности всё больше.</w:t>
      </w:r>
    </w:p>
    <w:p w14:paraId="60D2CC2B"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И это логично: мир с каждым годом становится более наполненным информацией, и детей нужно учить ориентироваться в ней. Если раньше одним из главных показателей успешности ученика начальных классов была скорость его чтения, то сейчас учителя руководствуются такими параметрами, как качество чтения, его осмысленность. Этот навык сегодня совершенно необходим для того, чтобы ученик чувствовал себя уверенно в обществе. Всё это имеет прямое отношение к функциональной грамотности.</w:t>
      </w:r>
    </w:p>
    <w:p w14:paraId="11EF6C7C"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Что же такое функциональная грамотность? Сам термин был введен в 1957 году ЮНЕСКО, наряду с понятиями «грамотность» и «минимальная грамотность». После это понятие было употреблено на Всемирном конгрессе министров просвещения в Тегеране в 1965 году, и тогда под «функциональной грамотностью» подразумевалась «совокупность умений читать и писать для использования в повседневной жизни и решения житейских проблем». Однако революция в науке и технике внесла свои коррективы в развитие и функциональной грамотности, и самого понятия о ней. Многие учёные приводят всё новые и новые формулировки, стараясь наиболее полно описать функциональную грамотность современного человека.</w:t>
      </w:r>
    </w:p>
    <w:p w14:paraId="292182E0"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lastRenderedPageBreak/>
        <w:t>В международном исследовании образовательных достижений учащихся PISA, которое с 2000 года трижды проходило более чем в тридцати странах мира, российские школьники ни разу не поднялись выше 27-го места. Это свидетельствует об очень низком уровне их компетентности, не означая, однако, что наши школьники мало знают или, что их плохо учат. Знаний у них достаточно, и учат их по-прежнему в большинстве случаев хорошо. Но учат не совсем тому, что необходимо современному человеку. Российская школа, верная своим традициям, наполняет головы своих учеников валом информации. А вот умению самостоятельно выявлять проблему, находить способы ее решения, гибко реагировать на новые вводные – то есть применять на практике полученные теоретические знания, опираясь при этом на собственный жизненный опыт, российских школьников не учат. Понятие «функциональная грамотность» в последнее время приобрело значительную актуальность и новое содержание в связи с разработкой проблемы развития функциональной грамотности.</w:t>
      </w:r>
    </w:p>
    <w:p w14:paraId="05A69D33"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Сегодня функциональная грамотность – это способность человека вступать в отношения с внешней средой, быстро адаптироваться и функционировать в ней. Простыми словами это умение применять в жизни знания и навыки, полученные в школе. Это уровень образованности, который может быть достигнут за время школьного обучения, предполагающий способность решать жизненные задачи в различных её сферах.</w:t>
      </w:r>
    </w:p>
    <w:p w14:paraId="63E96E7D"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Функциональная грамотность рассматривается как совокупность двух групп компонентов: интегративных и предметных.</w:t>
      </w:r>
    </w:p>
    <w:p w14:paraId="0D409DC3"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Предметные (языковая, литературная, математическая, естественно-научная) соответствуют предметам учебного плана начальной школы.</w:t>
      </w:r>
    </w:p>
    <w:p w14:paraId="02F0E7FB"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К интегративным относятся коммуникативная, читательская, информационная, социальная грамотность, формирующиеся на любом предметном содержании.</w:t>
      </w:r>
    </w:p>
    <w:p w14:paraId="6F004D1D"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Выделяется несколько основных видов функциональной грамотности:</w:t>
      </w:r>
    </w:p>
    <w:p w14:paraId="799B55EF"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коммуникативная грамотность, предполагающая свободное владение всеми видами речевой деятельности; способность адекватно понимать чужую устную и письменную речь; самостоятельно выражать свои мысли в устной и письменной речи, а также компьютерной, которая совмещает признаки устной и письменной форм речи;</w:t>
      </w:r>
    </w:p>
    <w:p w14:paraId="573CA117"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информационная грамотность - умение осуществлять поиск информации в учебниках и в справочной литературе, извлекать информацию из Интернета и компакт-дисков учебного содержания, а также из других различных источников, перерабатывать и систематизировать информацию и представлять ее разными способами;</w:t>
      </w:r>
    </w:p>
    <w:p w14:paraId="4BFCE584"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lastRenderedPageBreak/>
        <w:t>- деятельностная грамотность </w:t>
      </w:r>
      <w:proofErr w:type="gramStart"/>
      <w:r w:rsidRPr="00A14F99">
        <w:rPr>
          <w:color w:val="000000"/>
          <w:sz w:val="28"/>
          <w:szCs w:val="28"/>
        </w:rPr>
        <w:t>- это</w:t>
      </w:r>
      <w:proofErr w:type="gramEnd"/>
      <w:r w:rsidRPr="00A14F99">
        <w:rPr>
          <w:color w:val="000000"/>
          <w:sz w:val="28"/>
          <w:szCs w:val="28"/>
        </w:rPr>
        <w:t xml:space="preserve"> проявление организационных умений (регулятивные УУД) и навыков, а именно способности ставить и словесно формулировать цель деятельности, планировать и при необходимости изменять ее, словесно аргументируя эти изменения, осуществлять самоконтроль, самооценку, самокоррекцию.</w:t>
      </w:r>
    </w:p>
    <w:p w14:paraId="3FFDE3F3"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Основы функциональной грамотности закладываются в начальной школе, где идет интенсивное обучение различным видам речевой деятельности – письму и чтению, говорению и слушанию. Функциональная грамотность рассматривается, как способность использовать все постоянно приобретаемые в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0A1EC9CE"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Основы функциональной грамотности закладываются в начальной школе, где идет интенсивное обучение различным видам речевой деятельности – письму и чтению, говорению и слушанию. Функциональная грамотность рассматривается, как способность использовать все постоянно приобретаемые в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5A30A639"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С точки зрения ученика начальной школы функциональная грамотность – способность человека вступать в отношения с внешней средой и максимально быстро адаптироваться и функционировать в ней. В отличие от элементарной грамотности как способности как способности личности читать, понимать, составлять простые короткие тексты и осуществлять простейшие арифметические действия, функциональная грамотность есть атомарный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w:t>
      </w:r>
    </w:p>
    <w:p w14:paraId="1765B000"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На основе требований ФГОС НОО и анализа результатов международных мониторинговых исследований качества школьного образования разработана обновленная характеристика функциональной грамотности младшего школьника.</w:t>
      </w:r>
    </w:p>
    <w:p w14:paraId="331DBAEE"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Выпускник начальной школы должен обладать:</w:t>
      </w:r>
    </w:p>
    <w:p w14:paraId="16990884"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готовностью успешно взаимодействовать с изменяющимся окружающим миром;</w:t>
      </w:r>
    </w:p>
    <w:p w14:paraId="07E87172"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возможностью решать различные (в том числе нестандартные) учебные и жизненные задачи, обладать умениями строить алгоритмы основных видов деятельности;</w:t>
      </w:r>
    </w:p>
    <w:p w14:paraId="7B54CC72"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lastRenderedPageBreak/>
        <w:t>- способностью строить социальные отношения в соответствии с нравственно-этическими ценностями социума, правилами партнерства и сотрудничества;</w:t>
      </w:r>
    </w:p>
    <w:p w14:paraId="7F342DCB"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совокупностью рефлексивных умений, обеспечивающих оценку своей грамотности, стремление к дальнейшему образованию, самообразованию и духовному развитию.</w:t>
      </w:r>
    </w:p>
    <w:p w14:paraId="0FCDB2AB"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Перед учителем начальной школы стоит колоссальная задача – развить ребёнка. Что значит развить ребёнка:</w:t>
      </w:r>
    </w:p>
    <w:p w14:paraId="614C0F94"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развить мышление: из наглядно-действенного перевести его в абстрактно-логическое;</w:t>
      </w:r>
    </w:p>
    <w:p w14:paraId="3DFE8937"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развить речь, аналитико-синтетические способности, развить память и внимание, фантазию и воображение;</w:t>
      </w:r>
    </w:p>
    <w:p w14:paraId="68E2E4C2"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развить моторную функцию, способность контролировать свои движения, а также мелкую моторику;</w:t>
      </w:r>
    </w:p>
    <w:p w14:paraId="636EE840"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развить коммуникативные способности, способность общаться, контролировать эмоции, управлять своим поведением.</w:t>
      </w:r>
    </w:p>
    <w:p w14:paraId="30D0D02B"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Решая эти задачи, педагог получает в результате функционально развитую личность.</w:t>
      </w:r>
    </w:p>
    <w:p w14:paraId="55CED132"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Для достижения ключевых и предметных компетенций на уроках начальной школы необходимо соблюдать следующие условия:</w:t>
      </w:r>
    </w:p>
    <w:p w14:paraId="7A3C4141"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обучение должно носить деятельностный характер (одна из целевых функций обучения любому предмету в начальной школе – формирование у школьников умений самостоятельной учебной деятельности;</w:t>
      </w:r>
    </w:p>
    <w:p w14:paraId="74A04F80"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учащиеся должны стать активными участниками изучения нового материала;</w:t>
      </w:r>
    </w:p>
    <w:p w14:paraId="4516C920"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в урочной деятельности использовать продуктивные формы групповой работы;</w:t>
      </w:r>
    </w:p>
    <w:p w14:paraId="162EB28F"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применять такие образовательные технологии, как:</w:t>
      </w:r>
    </w:p>
    <w:p w14:paraId="1884DAF0"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проблемно-диалогическая технология освоения новых знаний, позволяющая формировать организационные, интеллектуальные и другие умения, в том числе умение самостоятельно осуществлять деятельность учения;</w:t>
      </w:r>
    </w:p>
    <w:p w14:paraId="3BCFEB80"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lastRenderedPageBreak/>
        <w:t>· технология формирования типа правильной читательской деятельности, создающая условия для развития важнейших коммуникативных умений;</w:t>
      </w:r>
    </w:p>
    <w:p w14:paraId="328A5DD3"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технология проектной деятельности, обеспечивающая условия для формирования всех видов УУД (подготовка различных плакатов, памяток, моделей, организация и проведение выставок, викторин, конкурсов, спектаклей, мини-исследований, предусматривающих обязательную презентацию полученных результатов, и др.);</w:t>
      </w:r>
    </w:p>
    <w:p w14:paraId="013E36B5"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xml:space="preserve">- обучение на основе «учебных ситуаций», (при изучении величин – масса, вместимость) литр – </w:t>
      </w:r>
      <w:proofErr w:type="gramStart"/>
      <w:r w:rsidRPr="00A14F99">
        <w:rPr>
          <w:color w:val="000000"/>
          <w:sz w:val="28"/>
          <w:szCs w:val="28"/>
        </w:rPr>
        <w:t>покупка )</w:t>
      </w:r>
      <w:proofErr w:type="gramEnd"/>
      <w:r w:rsidRPr="00A14F99">
        <w:rPr>
          <w:color w:val="000000"/>
          <w:sz w:val="28"/>
          <w:szCs w:val="28"/>
        </w:rPr>
        <w:t xml:space="preserve"> образовательная задача которых состоит в организации условий, провоцирующих детское действие;</w:t>
      </w:r>
    </w:p>
    <w:p w14:paraId="4AC56311"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уровневая дифференциация обучения, использование которой вносит определённые изменения в стиль взаимодействия учителя с учениками (ученик – это партнёр, имеющий право на принятие решений, например, о содержании своего образования, уровне его усвоения и т.д.), главная же задача и обязанность учителя – помочь ребёнку принять и выполнить принятое им решение;</w:t>
      </w:r>
    </w:p>
    <w:p w14:paraId="11766E8D"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информационные и коммуникационные технологии, использование которых позволяет формировать основу таких важнейших интеллектуальных умений, как сравнение и обобщение, анализ и синтез;</w:t>
      </w:r>
    </w:p>
    <w:p w14:paraId="077BE155"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технология оценивания учебных достижений учащихся и др.</w:t>
      </w:r>
    </w:p>
    <w:p w14:paraId="36801FA5"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Если данные условия будут соблюдены, то можно будет говорить об успешном формировании функциональной грамотности школьников.</w:t>
      </w:r>
    </w:p>
    <w:p w14:paraId="6C4AC565" w14:textId="2A9FC922"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w:t>
      </w:r>
    </w:p>
    <w:p w14:paraId="4EF3D58C" w14:textId="7B543E89" w:rsidR="00A14F99" w:rsidRPr="00A14F99" w:rsidRDefault="00A14F99" w:rsidP="00A14F99">
      <w:pPr>
        <w:pStyle w:val="a3"/>
        <w:shd w:val="clear" w:color="auto" w:fill="FFFFFF"/>
        <w:spacing w:before="0" w:beforeAutospacing="0"/>
        <w:rPr>
          <w:color w:val="000000"/>
          <w:sz w:val="28"/>
          <w:szCs w:val="28"/>
        </w:rPr>
      </w:pPr>
    </w:p>
    <w:p w14:paraId="69F01670" w14:textId="3A99AC84" w:rsidR="00A14F99" w:rsidRPr="00A14F99" w:rsidRDefault="00A14F99" w:rsidP="00A14F99">
      <w:pPr>
        <w:pStyle w:val="a3"/>
        <w:shd w:val="clear" w:color="auto" w:fill="FFFFFF"/>
        <w:spacing w:before="0" w:beforeAutospacing="0"/>
        <w:rPr>
          <w:color w:val="000000"/>
          <w:sz w:val="28"/>
          <w:szCs w:val="28"/>
        </w:rPr>
      </w:pPr>
    </w:p>
    <w:p w14:paraId="347C1806" w14:textId="17B27061" w:rsidR="00A14F99" w:rsidRPr="00A14F99" w:rsidRDefault="00A14F99" w:rsidP="00A14F99">
      <w:pPr>
        <w:pStyle w:val="a3"/>
        <w:shd w:val="clear" w:color="auto" w:fill="FFFFFF"/>
        <w:spacing w:before="0" w:beforeAutospacing="0"/>
        <w:rPr>
          <w:color w:val="000000"/>
          <w:sz w:val="28"/>
          <w:szCs w:val="28"/>
        </w:rPr>
      </w:pPr>
    </w:p>
    <w:p w14:paraId="338DF6AE" w14:textId="683D48F3" w:rsidR="00A14F99" w:rsidRPr="00A14F99" w:rsidRDefault="00A14F99" w:rsidP="00A14F99">
      <w:pPr>
        <w:pStyle w:val="a3"/>
        <w:shd w:val="clear" w:color="auto" w:fill="FFFFFF"/>
        <w:spacing w:before="0" w:beforeAutospacing="0"/>
        <w:rPr>
          <w:color w:val="000000"/>
          <w:sz w:val="28"/>
          <w:szCs w:val="28"/>
        </w:rPr>
      </w:pPr>
    </w:p>
    <w:p w14:paraId="12248705" w14:textId="1E5C7E25" w:rsidR="00A14F99" w:rsidRPr="00A14F99" w:rsidRDefault="00A14F99" w:rsidP="00A14F99">
      <w:pPr>
        <w:pStyle w:val="a3"/>
        <w:shd w:val="clear" w:color="auto" w:fill="FFFFFF"/>
        <w:spacing w:before="0" w:beforeAutospacing="0"/>
        <w:rPr>
          <w:color w:val="000000"/>
          <w:sz w:val="28"/>
          <w:szCs w:val="28"/>
        </w:rPr>
      </w:pPr>
    </w:p>
    <w:p w14:paraId="5D60152D" w14:textId="451EC8F5" w:rsidR="00A14F99" w:rsidRDefault="00A14F99" w:rsidP="00A14F99">
      <w:pPr>
        <w:pStyle w:val="a3"/>
        <w:shd w:val="clear" w:color="auto" w:fill="FFFFFF"/>
        <w:spacing w:before="0" w:beforeAutospacing="0"/>
        <w:rPr>
          <w:color w:val="000000"/>
          <w:sz w:val="28"/>
          <w:szCs w:val="28"/>
        </w:rPr>
      </w:pPr>
    </w:p>
    <w:p w14:paraId="49103C5D" w14:textId="0EE8A211" w:rsidR="00A14F99" w:rsidRDefault="00A14F99" w:rsidP="00A14F99">
      <w:pPr>
        <w:pStyle w:val="a3"/>
        <w:shd w:val="clear" w:color="auto" w:fill="FFFFFF"/>
        <w:spacing w:before="0" w:beforeAutospacing="0"/>
        <w:rPr>
          <w:color w:val="000000"/>
          <w:sz w:val="28"/>
          <w:szCs w:val="28"/>
        </w:rPr>
      </w:pPr>
    </w:p>
    <w:p w14:paraId="0D9E1755" w14:textId="77777777" w:rsidR="00A14F99" w:rsidRPr="00A14F99" w:rsidRDefault="00A14F99" w:rsidP="00A14F99">
      <w:pPr>
        <w:pStyle w:val="a3"/>
        <w:shd w:val="clear" w:color="auto" w:fill="FFFFFF"/>
        <w:spacing w:before="0" w:beforeAutospacing="0"/>
        <w:rPr>
          <w:color w:val="000000"/>
          <w:sz w:val="28"/>
          <w:szCs w:val="28"/>
        </w:rPr>
      </w:pPr>
    </w:p>
    <w:p w14:paraId="0B83A656" w14:textId="77777777" w:rsidR="00A14F99" w:rsidRPr="00A14F99" w:rsidRDefault="00A14F99" w:rsidP="00A14F99">
      <w:pPr>
        <w:pStyle w:val="a3"/>
        <w:shd w:val="clear" w:color="auto" w:fill="FFFFFF"/>
        <w:spacing w:before="0" w:beforeAutospacing="0"/>
        <w:rPr>
          <w:color w:val="000000"/>
          <w:sz w:val="28"/>
          <w:szCs w:val="28"/>
        </w:rPr>
      </w:pPr>
      <w:r w:rsidRPr="00A14F99">
        <w:rPr>
          <w:rStyle w:val="a4"/>
          <w:color w:val="000000"/>
          <w:sz w:val="28"/>
          <w:szCs w:val="28"/>
        </w:rPr>
        <w:lastRenderedPageBreak/>
        <w:t>Список литературы:</w:t>
      </w:r>
    </w:p>
    <w:p w14:paraId="5490E16C"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1. </w:t>
      </w:r>
      <w:proofErr w:type="spellStart"/>
      <w:r w:rsidRPr="00A14F99">
        <w:rPr>
          <w:color w:val="000000"/>
          <w:sz w:val="28"/>
          <w:szCs w:val="28"/>
        </w:rPr>
        <w:t>Акушева</w:t>
      </w:r>
      <w:proofErr w:type="spellEnd"/>
      <w:r w:rsidRPr="00A14F99">
        <w:rPr>
          <w:color w:val="000000"/>
          <w:sz w:val="28"/>
          <w:szCs w:val="28"/>
        </w:rPr>
        <w:t xml:space="preserve"> Н.Г. Развитие функциональной грамотности чтения / </w:t>
      </w:r>
      <w:proofErr w:type="spellStart"/>
      <w:r w:rsidRPr="00A14F99">
        <w:rPr>
          <w:color w:val="000000"/>
          <w:sz w:val="28"/>
          <w:szCs w:val="28"/>
        </w:rPr>
        <w:t>Н.Г.Акушева</w:t>
      </w:r>
      <w:proofErr w:type="spellEnd"/>
      <w:r w:rsidRPr="00A14F99">
        <w:rPr>
          <w:color w:val="000000"/>
          <w:sz w:val="28"/>
          <w:szCs w:val="28"/>
        </w:rPr>
        <w:t xml:space="preserve">, М.Б. </w:t>
      </w:r>
      <w:proofErr w:type="spellStart"/>
      <w:r w:rsidRPr="00A14F99">
        <w:rPr>
          <w:color w:val="000000"/>
          <w:sz w:val="28"/>
          <w:szCs w:val="28"/>
        </w:rPr>
        <w:t>Лойк</w:t>
      </w:r>
      <w:proofErr w:type="spellEnd"/>
      <w:r w:rsidRPr="00A14F99">
        <w:rPr>
          <w:color w:val="000000"/>
          <w:sz w:val="28"/>
          <w:szCs w:val="28"/>
        </w:rPr>
        <w:t xml:space="preserve">, Л.А. </w:t>
      </w:r>
      <w:proofErr w:type="spellStart"/>
      <w:r w:rsidRPr="00A14F99">
        <w:rPr>
          <w:color w:val="000000"/>
          <w:sz w:val="28"/>
          <w:szCs w:val="28"/>
        </w:rPr>
        <w:t>Скороделова</w:t>
      </w:r>
      <w:proofErr w:type="spellEnd"/>
      <w:r w:rsidRPr="00A14F99">
        <w:rPr>
          <w:color w:val="000000"/>
          <w:sz w:val="28"/>
          <w:szCs w:val="28"/>
        </w:rPr>
        <w:t xml:space="preserve"> // Наука, образование, общество: тенденции и перспективы </w:t>
      </w:r>
      <w:proofErr w:type="gramStart"/>
      <w:r w:rsidRPr="00A14F99">
        <w:rPr>
          <w:color w:val="000000"/>
          <w:sz w:val="28"/>
          <w:szCs w:val="28"/>
        </w:rPr>
        <w:t>развития :</w:t>
      </w:r>
      <w:proofErr w:type="gramEnd"/>
      <w:r w:rsidRPr="00A14F99">
        <w:rPr>
          <w:color w:val="000000"/>
          <w:sz w:val="28"/>
          <w:szCs w:val="28"/>
        </w:rPr>
        <w:t xml:space="preserve"> сборник материалов XVII Международной научно-практической конференции. - 2020. - С. 49-51.</w:t>
      </w:r>
    </w:p>
    <w:p w14:paraId="5524BE34"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xml:space="preserve">2. Жумабаева А.Е. Проблемы формирования функциональной грамотности учащихся начальных классов и пути их решения А.Е. Жумабаева, А.Б.Ы.Ы. </w:t>
      </w:r>
      <w:proofErr w:type="spellStart"/>
      <w:r w:rsidRPr="00A14F99">
        <w:rPr>
          <w:color w:val="000000"/>
          <w:sz w:val="28"/>
          <w:szCs w:val="28"/>
        </w:rPr>
        <w:t>Тоқан</w:t>
      </w:r>
      <w:proofErr w:type="spellEnd"/>
      <w:r w:rsidRPr="00A14F99">
        <w:rPr>
          <w:color w:val="000000"/>
          <w:sz w:val="28"/>
          <w:szCs w:val="28"/>
        </w:rPr>
        <w:t xml:space="preserve"> // Образование в XXI веке: сборник материалов III Международной научно-практической конференции. – Москва, 2020. - С. 351-356.</w:t>
      </w:r>
    </w:p>
    <w:p w14:paraId="7DA1C626"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3. Козлова М.И. Повышение функциональной грамотности как необходимость современного образования / М.И. Козлова // Сборник статей II Международного учебно-исследовательского конкурса. Петрозаводск, 2020. С. 116-125.</w:t>
      </w:r>
    </w:p>
    <w:p w14:paraId="423BAA46" w14:textId="77777777" w:rsidR="00A14F99" w:rsidRPr="00A14F99" w:rsidRDefault="00A14F99" w:rsidP="00A14F99">
      <w:pPr>
        <w:pStyle w:val="a3"/>
        <w:shd w:val="clear" w:color="auto" w:fill="FFFFFF"/>
        <w:spacing w:before="0" w:beforeAutospacing="0"/>
        <w:rPr>
          <w:color w:val="000000"/>
          <w:sz w:val="28"/>
          <w:szCs w:val="28"/>
        </w:rPr>
      </w:pPr>
      <w:r w:rsidRPr="00A14F99">
        <w:rPr>
          <w:color w:val="000000"/>
          <w:sz w:val="28"/>
          <w:szCs w:val="28"/>
        </w:rPr>
        <w:t> </w:t>
      </w:r>
    </w:p>
    <w:p w14:paraId="707D7F26" w14:textId="77777777" w:rsidR="0029234F" w:rsidRPr="00A14F99" w:rsidRDefault="0029234F">
      <w:pPr>
        <w:rPr>
          <w:rFonts w:ascii="Times New Roman" w:hAnsi="Times New Roman" w:cs="Times New Roman"/>
          <w:sz w:val="28"/>
          <w:szCs w:val="28"/>
        </w:rPr>
      </w:pPr>
    </w:p>
    <w:sectPr w:rsidR="0029234F" w:rsidRPr="00A14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99"/>
    <w:rsid w:val="0029234F"/>
    <w:rsid w:val="00A14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55F9"/>
  <w15:chartTrackingRefBased/>
  <w15:docId w15:val="{9143AD93-CC4D-4A6F-9862-CA80566D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4F9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A14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367879">
      <w:bodyDiv w:val="1"/>
      <w:marLeft w:val="0"/>
      <w:marRight w:val="0"/>
      <w:marTop w:val="0"/>
      <w:marBottom w:val="0"/>
      <w:divBdr>
        <w:top w:val="none" w:sz="0" w:space="0" w:color="auto"/>
        <w:left w:val="none" w:sz="0" w:space="0" w:color="auto"/>
        <w:bottom w:val="none" w:sz="0" w:space="0" w:color="auto"/>
        <w:right w:val="none" w:sz="0" w:space="0" w:color="auto"/>
      </w:divBdr>
    </w:div>
    <w:div w:id="6895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1664</Words>
  <Characters>9490</Characters>
  <Application>Microsoft Office Word</Application>
  <DocSecurity>0</DocSecurity>
  <Lines>79</Lines>
  <Paragraphs>22</Paragraphs>
  <ScaleCrop>false</ScaleCrop>
  <Company>diakov.net</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2023-03-01T16:05:00Z</dcterms:created>
  <dcterms:modified xsi:type="dcterms:W3CDTF">2023-03-01T16:06:00Z</dcterms:modified>
</cp:coreProperties>
</file>