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0"/>
          <w:i w:val="0"/>
          <w:smallCaps w:val="0"/>
          <w:color w:val="000000"/>
          <w:sz w:val="30"/>
          <w:szCs w:val="3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13 мая, ребята 1 В класса школы 115 учились завязывать морские узлы под руководством опытных юнг экипажа "Парусная академия" 4 Б класса. Юные инструкторы терпеливо объясняли и рассказывали первоклассникам как справиться с поставленной задачей. Мастер - класс прошел дружно, с интересом и по морской традиции "Один за всех и все за одного!"  ⛵🙂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ahoma" w:cs="Tahoma" w:eastAsia="Tahoma" w:hAnsi="Tahoma"/>
          <w:b w:val="0"/>
          <w:i w:val="0"/>
          <w:smallCaps w:val="0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color w:val="000000"/>
          <w:sz w:val="32"/>
          <w:szCs w:val="32"/>
          <w:rtl w:val="0"/>
        </w:rPr>
        <w:t xml:space="preserve"> Шейфер Е.В.</w:t>
      </w: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an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