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5B68" w14:textId="77777777" w:rsidR="00661383" w:rsidRPr="00661383" w:rsidRDefault="00661383" w:rsidP="00661383">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661383">
        <w:rPr>
          <w:rFonts w:ascii="Times New Roman" w:eastAsia="Times New Roman" w:hAnsi="Times New Roman" w:cs="Times New Roman"/>
          <w:b/>
          <w:bCs/>
          <w:color w:val="000000"/>
          <w:kern w:val="36"/>
          <w:sz w:val="28"/>
          <w:szCs w:val="28"/>
          <w:lang w:eastAsia="ru-RU"/>
        </w:rPr>
        <w:t>Характеристика детей раннего возраста с ограниченными возможностями здоровья</w:t>
      </w:r>
    </w:p>
    <w:p w14:paraId="39C1508A"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 xml:space="preserve">Дети с ограниченными возможностями (ОВЗ) </w:t>
      </w:r>
      <w:proofErr w:type="gramStart"/>
      <w:r w:rsidRPr="00661383">
        <w:rPr>
          <w:rFonts w:ascii="Times New Roman" w:eastAsia="Times New Roman" w:hAnsi="Times New Roman" w:cs="Times New Roman"/>
          <w:color w:val="000000"/>
          <w:sz w:val="28"/>
          <w:szCs w:val="28"/>
          <w:lang w:eastAsia="ru-RU"/>
        </w:rPr>
        <w:t>- это</w:t>
      </w:r>
      <w:proofErr w:type="gramEnd"/>
      <w:r w:rsidRPr="00661383">
        <w:rPr>
          <w:rFonts w:ascii="Times New Roman" w:eastAsia="Times New Roman" w:hAnsi="Times New Roman" w:cs="Times New Roman"/>
          <w:color w:val="000000"/>
          <w:sz w:val="28"/>
          <w:szCs w:val="28"/>
          <w:lang w:eastAsia="ru-RU"/>
        </w:rPr>
        <w:t xml:space="preserve">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В данную группу можно отнести как детей-инвалидов, так и не признанных инвалидами, но при наличии ограничений жизнедеятельности.</w:t>
      </w:r>
    </w:p>
    <w:p w14:paraId="483B9AF8"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Понятие «дети с ограниченными возможностями»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14:paraId="31B5036C"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Группа детей с ОВЗ чрезвычайно неоднородна. Это определяется прежде всего тем, что в нее входят дети с различными нарушениями: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14:paraId="08510C39"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Дети с органическим поражением ЦНС составляют самую представительную группу среди детей с ОВЗ. У таких детей нарушены все стороны развития: мотивационно-</w:t>
      </w:r>
      <w:proofErr w:type="spellStart"/>
      <w:r w:rsidRPr="00661383">
        <w:rPr>
          <w:rFonts w:ascii="Times New Roman" w:eastAsia="Times New Roman" w:hAnsi="Times New Roman" w:cs="Times New Roman"/>
          <w:color w:val="000000"/>
          <w:sz w:val="28"/>
          <w:szCs w:val="28"/>
          <w:lang w:eastAsia="ru-RU"/>
        </w:rPr>
        <w:t>потребностная</w:t>
      </w:r>
      <w:proofErr w:type="spellEnd"/>
      <w:r w:rsidRPr="00661383">
        <w:rPr>
          <w:rFonts w:ascii="Times New Roman" w:eastAsia="Times New Roman" w:hAnsi="Times New Roman" w:cs="Times New Roman"/>
          <w:color w:val="000000"/>
          <w:sz w:val="28"/>
          <w:szCs w:val="28"/>
          <w:lang w:eastAsia="ru-RU"/>
        </w:rPr>
        <w:t>, социально-эмоциональная, моторно- двигательная, познавательная деятельность (восприятие, память, мышление и речь). Последствия поражения ЦНС выражаются в задержке сроков возникновения и качественном своеобразии всех видов детской деятельности, и особенно ведущей деятельности раннего возраста - предметно-игровой.</w:t>
      </w:r>
    </w:p>
    <w:p w14:paraId="284E8CD9"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 xml:space="preserve">Итак, дети с </w:t>
      </w:r>
      <w:proofErr w:type="gramStart"/>
      <w:r w:rsidRPr="00661383">
        <w:rPr>
          <w:rFonts w:ascii="Times New Roman" w:eastAsia="Times New Roman" w:hAnsi="Times New Roman" w:cs="Times New Roman"/>
          <w:color w:val="000000"/>
          <w:sz w:val="28"/>
          <w:szCs w:val="28"/>
          <w:lang w:eastAsia="ru-RU"/>
        </w:rPr>
        <w:t>ОВЗ  -</w:t>
      </w:r>
      <w:proofErr w:type="gramEnd"/>
      <w:r w:rsidRPr="00661383">
        <w:rPr>
          <w:rFonts w:ascii="Times New Roman" w:eastAsia="Times New Roman" w:hAnsi="Times New Roman" w:cs="Times New Roman"/>
          <w:color w:val="000000"/>
          <w:sz w:val="28"/>
          <w:szCs w:val="28"/>
          <w:lang w:eastAsia="ru-RU"/>
        </w:rPr>
        <w:t xml:space="preserve"> это определенная группа детей, требующая особого внимания и подхода к воспитанию.</w:t>
      </w:r>
    </w:p>
    <w:p w14:paraId="687E25C4"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Характеристика детей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w:t>
      </w:r>
    </w:p>
    <w:p w14:paraId="4A7BAE3D"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Л. С. Выготский отмечает необходимость включать детей с ограниченными возможностями здоровья в различную социально значимую деятельность, направленную на формирование детского опыта. Он же вводит понятие «структура дефекта».</w:t>
      </w:r>
    </w:p>
    <w:p w14:paraId="05D8326E"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Первичное нарушение, например, нарушение слуха или зрения влечёт за собой вторичные отклонения в развитии. При разной первичной причине многие вторичные отклонения в младенческом, раннем, дошкольном возрастах могут иметь сходное проявление.</w:t>
      </w:r>
    </w:p>
    <w:p w14:paraId="52135863"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Вторичное отклонение носит системный характер, и изменяет всю структуру психического развития ребенка.</w:t>
      </w:r>
    </w:p>
    <w:p w14:paraId="4B32B12B"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В целом нарушений развития может быть множество, в связи с чем выделяются различные категории детей с ограниченными возможностями.</w:t>
      </w:r>
    </w:p>
    <w:p w14:paraId="72C3AB57" w14:textId="77777777" w:rsidR="00661383" w:rsidRPr="00661383" w:rsidRDefault="00661383" w:rsidP="00661383">
      <w:pPr>
        <w:shd w:val="clear" w:color="auto" w:fill="FFFFFF"/>
        <w:spacing w:after="0" w:line="240" w:lineRule="auto"/>
        <w:ind w:left="20" w:firstLine="690"/>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Различают следующие категории детей с нарушениями в развитии:</w:t>
      </w:r>
    </w:p>
    <w:p w14:paraId="579117F3" w14:textId="77777777" w:rsidR="00661383" w:rsidRPr="00661383" w:rsidRDefault="00661383" w:rsidP="00661383">
      <w:pPr>
        <w:numPr>
          <w:ilvl w:val="0"/>
          <w:numId w:val="1"/>
        </w:numPr>
        <w:shd w:val="clear" w:color="auto" w:fill="FFFFFF"/>
        <w:spacing w:before="30" w:after="30" w:line="240" w:lineRule="auto"/>
        <w:ind w:left="740" w:firstLine="69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lastRenderedPageBreak/>
        <w:t>дети с нарушением слуха (глухие, слабослышащие);</w:t>
      </w:r>
    </w:p>
    <w:p w14:paraId="74509C1E" w14:textId="77777777" w:rsidR="00661383" w:rsidRPr="00661383" w:rsidRDefault="00661383" w:rsidP="00661383">
      <w:pPr>
        <w:numPr>
          <w:ilvl w:val="0"/>
          <w:numId w:val="1"/>
        </w:numPr>
        <w:shd w:val="clear" w:color="auto" w:fill="FFFFFF"/>
        <w:spacing w:before="30" w:after="30" w:line="240" w:lineRule="auto"/>
        <w:ind w:left="740" w:firstLine="69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 нарушением зрения (слепые, слабовидящие);</w:t>
      </w:r>
    </w:p>
    <w:p w14:paraId="538218BE" w14:textId="77777777" w:rsidR="00661383" w:rsidRPr="00661383" w:rsidRDefault="00661383" w:rsidP="00661383">
      <w:pPr>
        <w:numPr>
          <w:ilvl w:val="0"/>
          <w:numId w:val="1"/>
        </w:numPr>
        <w:shd w:val="clear" w:color="auto" w:fill="FFFFFF"/>
        <w:spacing w:before="30" w:after="30" w:line="240" w:lineRule="auto"/>
        <w:ind w:left="740" w:firstLine="69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 нарушением речи;</w:t>
      </w:r>
    </w:p>
    <w:p w14:paraId="40FC15F4" w14:textId="77777777" w:rsidR="00661383" w:rsidRPr="00661383" w:rsidRDefault="00661383" w:rsidP="00661383">
      <w:pPr>
        <w:numPr>
          <w:ilvl w:val="0"/>
          <w:numId w:val="1"/>
        </w:numPr>
        <w:shd w:val="clear" w:color="auto" w:fill="FFFFFF"/>
        <w:spacing w:before="30" w:after="30" w:line="240" w:lineRule="auto"/>
        <w:ind w:left="740" w:firstLine="69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 нарушением интеллекта (с интеллектуальной недостаточностью);</w:t>
      </w:r>
    </w:p>
    <w:p w14:paraId="21E2FED2" w14:textId="77777777" w:rsidR="00661383" w:rsidRPr="00661383" w:rsidRDefault="00661383" w:rsidP="00661383">
      <w:pPr>
        <w:numPr>
          <w:ilvl w:val="0"/>
          <w:numId w:val="1"/>
        </w:numPr>
        <w:shd w:val="clear" w:color="auto" w:fill="FFFFFF"/>
        <w:spacing w:before="30" w:after="30" w:line="240" w:lineRule="auto"/>
        <w:ind w:left="740" w:firstLine="69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 задержкой психического развития (ЗПР);</w:t>
      </w:r>
    </w:p>
    <w:p w14:paraId="1C567537" w14:textId="77777777" w:rsidR="00661383" w:rsidRPr="00661383" w:rsidRDefault="00661383" w:rsidP="00661383">
      <w:pPr>
        <w:numPr>
          <w:ilvl w:val="0"/>
          <w:numId w:val="1"/>
        </w:numPr>
        <w:shd w:val="clear" w:color="auto" w:fill="FFFFFF"/>
        <w:spacing w:before="30" w:after="30" w:line="240" w:lineRule="auto"/>
        <w:ind w:left="740" w:firstLine="69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 нарушением опорно-двигательного аппарата (ДЦП);</w:t>
      </w:r>
    </w:p>
    <w:p w14:paraId="3BDB77ED" w14:textId="77777777" w:rsidR="00661383" w:rsidRPr="00661383" w:rsidRDefault="00661383" w:rsidP="00661383">
      <w:pPr>
        <w:numPr>
          <w:ilvl w:val="0"/>
          <w:numId w:val="1"/>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 нарушением эмоционально-волевой сферы;</w:t>
      </w:r>
    </w:p>
    <w:p w14:paraId="6D949ABC" w14:textId="77777777" w:rsidR="00661383" w:rsidRPr="00661383" w:rsidRDefault="00661383" w:rsidP="00661383">
      <w:pPr>
        <w:numPr>
          <w:ilvl w:val="0"/>
          <w:numId w:val="1"/>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 множественными нарушениями (сочетание двух, трех и более нарушений).</w:t>
      </w:r>
    </w:p>
    <w:p w14:paraId="7900FDC1"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Дадим психолого-педагогическую характеристику детей с ОВЗ. Такие дети имеют следующие особенности:</w:t>
      </w:r>
    </w:p>
    <w:p w14:paraId="3613BED7"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14:paraId="2E8CFCF9"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14:paraId="71D19F24"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14:paraId="11D31B3F"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4. Память ограничена в объеме, преобладает кратковременная над долговременной, механическая над логической, наглядная над словесной.</w:t>
      </w:r>
    </w:p>
    <w:p w14:paraId="6AC8FA67"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5. Снижена познавательная активность, отмечается замедленный темп переработки информации.</w:t>
      </w:r>
    </w:p>
    <w:p w14:paraId="3B3B3C4D"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6. Мышление - наглядно-действенное мышление развито в большей степени, чем наглядно-образное и особенно словесно-логическое.</w:t>
      </w:r>
    </w:p>
    <w:p w14:paraId="6A852B9D"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7. Снижена потребность в общении как со сверстниками, так и со взрослыми.</w:t>
      </w:r>
    </w:p>
    <w:p w14:paraId="11E7177B"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8. Игровая деятельность не сформирована. Сюжеты игры обычны, способы общения и сами игровые роли бедны.</w:t>
      </w:r>
    </w:p>
    <w:p w14:paraId="697C7D4F"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9. Речь - имеются нарушения речевых функций, либо все компоненты языковой системы не сформированы.</w:t>
      </w:r>
    </w:p>
    <w:p w14:paraId="67E01F4E"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14:paraId="1C1DEAD9"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11. Наблюдается несформированность произвольного поведения по типу психической неустойчивости, расторможенность влечений, учебной мотивации.</w:t>
      </w:r>
    </w:p>
    <w:p w14:paraId="42C755CE"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lastRenderedPageBreak/>
        <w:t>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14:paraId="7433AAE8"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Можно отметить следующие типичные затруднения (общие проблемы) у детей с ОВЗ:</w:t>
      </w:r>
    </w:p>
    <w:p w14:paraId="7D3075C5" w14:textId="77777777" w:rsidR="00661383" w:rsidRPr="00661383" w:rsidRDefault="00661383" w:rsidP="00661383">
      <w:pPr>
        <w:numPr>
          <w:ilvl w:val="0"/>
          <w:numId w:val="2"/>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отсутствует мотивация к познавательной деятельности, ограниченны представления об окружающем мире;</w:t>
      </w:r>
    </w:p>
    <w:p w14:paraId="4723118F"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темп выполнения заданий очень низкий;</w:t>
      </w:r>
    </w:p>
    <w:p w14:paraId="276572B1"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нуждается в постоянной помощи взрослого;</w:t>
      </w:r>
    </w:p>
    <w:p w14:paraId="79EDBEAC"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низкий уровень свойств внимания (устойчивость, концентрация, переключение);</w:t>
      </w:r>
    </w:p>
    <w:p w14:paraId="30B8CC8A"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низкий уровень развития речи, мышления;</w:t>
      </w:r>
    </w:p>
    <w:p w14:paraId="3C8B8DF2"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трудности в понимании инструкций;</w:t>
      </w:r>
    </w:p>
    <w:p w14:paraId="50D13F26"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инфантилизм;</w:t>
      </w:r>
    </w:p>
    <w:p w14:paraId="06708487"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нарушение координации движений;</w:t>
      </w:r>
    </w:p>
    <w:p w14:paraId="2598DBDA"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низкая самооценка;</w:t>
      </w:r>
    </w:p>
    <w:p w14:paraId="7437057F"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w:t>
      </w:r>
    </w:p>
    <w:p w14:paraId="7DDAC807"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 xml:space="preserve">высокий уровень </w:t>
      </w:r>
      <w:proofErr w:type="spellStart"/>
      <w:r w:rsidRPr="00661383">
        <w:rPr>
          <w:rFonts w:ascii="Times New Roman" w:eastAsia="Times New Roman" w:hAnsi="Times New Roman" w:cs="Times New Roman"/>
          <w:color w:val="000000"/>
          <w:sz w:val="28"/>
          <w:szCs w:val="28"/>
          <w:lang w:eastAsia="ru-RU"/>
        </w:rPr>
        <w:t>психомышечного</w:t>
      </w:r>
      <w:proofErr w:type="spellEnd"/>
      <w:r w:rsidRPr="00661383">
        <w:rPr>
          <w:rFonts w:ascii="Times New Roman" w:eastAsia="Times New Roman" w:hAnsi="Times New Roman" w:cs="Times New Roman"/>
          <w:color w:val="000000"/>
          <w:sz w:val="28"/>
          <w:szCs w:val="28"/>
          <w:lang w:eastAsia="ru-RU"/>
        </w:rPr>
        <w:t xml:space="preserve"> напряжения;</w:t>
      </w:r>
    </w:p>
    <w:p w14:paraId="4D38AE27"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низкий уровень развития мелкой и крупной моторики;</w:t>
      </w:r>
    </w:p>
    <w:p w14:paraId="127DE084" w14:textId="77777777" w:rsidR="00661383" w:rsidRPr="00661383" w:rsidRDefault="00661383" w:rsidP="00661383">
      <w:pPr>
        <w:numPr>
          <w:ilvl w:val="0"/>
          <w:numId w:val="3"/>
        </w:numPr>
        <w:shd w:val="clear" w:color="auto" w:fill="FFFFFF"/>
        <w:spacing w:before="30" w:after="30" w:line="240" w:lineRule="auto"/>
        <w:ind w:firstLine="710"/>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у других детей отмечается повышенная возбудимость, беспокойство, склонность к вспышкам раздражительности, упрямству.</w:t>
      </w:r>
    </w:p>
    <w:p w14:paraId="021AF356"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Рассмотрим некоторые психологические характеристики развития детей с ограниченными возможностями.</w:t>
      </w:r>
    </w:p>
    <w:p w14:paraId="5EF5D360"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1. Дети с тяжелыми нарушениями речи (ТНР).</w:t>
      </w:r>
    </w:p>
    <w:p w14:paraId="17BAFF5E"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Особенности речевого развития детей с ТНР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14:paraId="7BE37C6E"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w:t>
      </w:r>
      <w:r w:rsidRPr="00661383">
        <w:rPr>
          <w:rFonts w:ascii="Times New Roman" w:eastAsia="Times New Roman" w:hAnsi="Times New Roman" w:cs="Times New Roman"/>
          <w:color w:val="000000"/>
          <w:sz w:val="28"/>
          <w:szCs w:val="28"/>
          <w:lang w:eastAsia="ru-RU"/>
        </w:rPr>
        <w:lastRenderedPageBreak/>
        <w:t xml:space="preserve">снижена вербальная память, страдает продуктивность запоминания. У детей низкая </w:t>
      </w:r>
      <w:proofErr w:type="spellStart"/>
      <w:r w:rsidRPr="00661383">
        <w:rPr>
          <w:rFonts w:ascii="Times New Roman" w:eastAsia="Times New Roman" w:hAnsi="Times New Roman" w:cs="Times New Roman"/>
          <w:color w:val="000000"/>
          <w:sz w:val="28"/>
          <w:szCs w:val="28"/>
          <w:lang w:eastAsia="ru-RU"/>
        </w:rPr>
        <w:t>мнемическая</w:t>
      </w:r>
      <w:proofErr w:type="spellEnd"/>
      <w:r w:rsidRPr="00661383">
        <w:rPr>
          <w:rFonts w:ascii="Times New Roman" w:eastAsia="Times New Roman" w:hAnsi="Times New Roman" w:cs="Times New Roman"/>
          <w:color w:val="000000"/>
          <w:sz w:val="28"/>
          <w:szCs w:val="28"/>
          <w:lang w:eastAsia="ru-RU"/>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14:paraId="61298C82"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2. Дети с соматическими заболеваниями -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14:paraId="12003D82"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3. Дети с интеллектуальной недостаточностью.</w:t>
      </w:r>
    </w:p>
    <w:p w14:paraId="2E445562"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 xml:space="preserve">Среди детей раннего возраста, имеющих психическую патологию развития, наиболее многочисленную группу составляют </w:t>
      </w:r>
      <w:proofErr w:type="gramStart"/>
      <w:r w:rsidRPr="00661383">
        <w:rPr>
          <w:rFonts w:ascii="Times New Roman" w:eastAsia="Times New Roman" w:hAnsi="Times New Roman" w:cs="Times New Roman"/>
          <w:color w:val="000000"/>
          <w:sz w:val="28"/>
          <w:szCs w:val="28"/>
          <w:lang w:eastAsia="ru-RU"/>
        </w:rPr>
        <w:t>дети  интеллектуальной</w:t>
      </w:r>
      <w:proofErr w:type="gramEnd"/>
      <w:r w:rsidRPr="00661383">
        <w:rPr>
          <w:rFonts w:ascii="Times New Roman" w:eastAsia="Times New Roman" w:hAnsi="Times New Roman" w:cs="Times New Roman"/>
          <w:color w:val="000000"/>
          <w:sz w:val="28"/>
          <w:szCs w:val="28"/>
          <w:lang w:eastAsia="ru-RU"/>
        </w:rPr>
        <w:t xml:space="preserve"> недостаточностью.</w:t>
      </w:r>
    </w:p>
    <w:p w14:paraId="0E8C4A13"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Развитие ребенка с интеллектуальной недостаточностью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 действенного и словесно-логического мышления. Многие такие дети начинают говорить только к 4-5 годам. Речь такого ребенка не выполняет своей основной функции - коммуникативной.</w:t>
      </w:r>
    </w:p>
    <w:p w14:paraId="37027A98"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4. Дети с задержкой психического развитии (ЗПР).</w:t>
      </w:r>
    </w:p>
    <w:p w14:paraId="7525DBD4"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14:paraId="486F4036"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Память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14:paraId="6EFF3C8B"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 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14:paraId="50C29409"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lastRenderedPageBreak/>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14:paraId="53B5FAB4"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 xml:space="preserve">Дети склонны преимущественно к конфликтному или избегающему способу взаимодействия. Дети с ЗПР предпочитают контактировать с детьми более младшего </w:t>
      </w:r>
      <w:proofErr w:type="gramStart"/>
      <w:r w:rsidRPr="00661383">
        <w:rPr>
          <w:rFonts w:ascii="Times New Roman" w:eastAsia="Times New Roman" w:hAnsi="Times New Roman" w:cs="Times New Roman"/>
          <w:color w:val="000000"/>
          <w:sz w:val="28"/>
          <w:szCs w:val="28"/>
          <w:lang w:eastAsia="ru-RU"/>
        </w:rPr>
        <w:t>возраста, в силу того, что</w:t>
      </w:r>
      <w:proofErr w:type="gramEnd"/>
      <w:r w:rsidRPr="00661383">
        <w:rPr>
          <w:rFonts w:ascii="Times New Roman" w:eastAsia="Times New Roman" w:hAnsi="Times New Roman" w:cs="Times New Roman"/>
          <w:color w:val="000000"/>
          <w:sz w:val="28"/>
          <w:szCs w:val="28"/>
          <w:lang w:eastAsia="ru-RU"/>
        </w:rPr>
        <w:t xml:space="preserve"> коллектив сверстников, с которыми они могут контактировать, устанавливать взаимоотношения, вызывает у них тревогу. У них преобладают ситуативно-деловые формы общения, основывающиеся на предметно-практических операциях. У детей с ЗПР, выявлена сниженная потребность в общении. В процессе общения дошкольников с ЗПР на первый план выдвигается недостаточная сформированность его мотивационной основы. Потребность в игре у этих детей резко снижена.</w:t>
      </w:r>
    </w:p>
    <w:p w14:paraId="075FB8A4"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5. Дети с нарушением опорно-двигательного аппарата.</w:t>
      </w:r>
    </w:p>
    <w:p w14:paraId="7E3B189B"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 xml:space="preserve">Детский церебральный паралич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w:t>
      </w:r>
      <w:proofErr w:type="spellStart"/>
      <w:r w:rsidRPr="00661383">
        <w:rPr>
          <w:rFonts w:ascii="Times New Roman" w:eastAsia="Times New Roman" w:hAnsi="Times New Roman" w:cs="Times New Roman"/>
          <w:color w:val="000000"/>
          <w:sz w:val="28"/>
          <w:szCs w:val="28"/>
          <w:lang w:eastAsia="ru-RU"/>
        </w:rPr>
        <w:t>психоречевых</w:t>
      </w:r>
      <w:proofErr w:type="spellEnd"/>
      <w:r w:rsidRPr="00661383">
        <w:rPr>
          <w:rFonts w:ascii="Times New Roman" w:eastAsia="Times New Roman" w:hAnsi="Times New Roman" w:cs="Times New Roman"/>
          <w:color w:val="000000"/>
          <w:sz w:val="28"/>
          <w:szCs w:val="28"/>
          <w:lang w:eastAsia="ru-RU"/>
        </w:rPr>
        <w:t xml:space="preserve"> функций.</w:t>
      </w:r>
    </w:p>
    <w:p w14:paraId="3C2BF8E1"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14:paraId="7DF7B244"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w:t>
      </w:r>
    </w:p>
    <w:p w14:paraId="227ED570"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Особенности нарушения познавательной деятельности при ДЦП:</w:t>
      </w:r>
    </w:p>
    <w:p w14:paraId="76CEF18A"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lastRenderedPageBreak/>
        <w:t>1) Неравномерный характер нарушений отдельных психических функций.</w:t>
      </w:r>
    </w:p>
    <w:p w14:paraId="7C1542C0"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2) 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w:t>
      </w:r>
    </w:p>
    <w:p w14:paraId="56AEB742"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3) Сниженный запас знаний и представлений об окружающем мире. Прежде всего, отмечается недостаточность пространственных и временных представлений.</w:t>
      </w:r>
    </w:p>
    <w:p w14:paraId="07B95465"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6. Дети с расстройствами раннего детского аутизма.</w:t>
      </w:r>
    </w:p>
    <w:p w14:paraId="6BE74C01"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Аутизм - нарушение нормального хода мышления под влиянием болезни, психотропных или иных средств, уход человека от реальности в мир фантазий и грез. В наиболее яркой форме он обнаруживается у детей дошкольного возраста и у больных шизофренией.</w:t>
      </w:r>
    </w:p>
    <w:p w14:paraId="235BADBD"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Основными признаками РДА при всех его клинических вариантах являются:</w:t>
      </w:r>
    </w:p>
    <w:p w14:paraId="0F24EA61" w14:textId="77777777" w:rsidR="00661383" w:rsidRPr="00661383" w:rsidRDefault="00661383" w:rsidP="00661383">
      <w:pPr>
        <w:numPr>
          <w:ilvl w:val="0"/>
          <w:numId w:val="4"/>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полное отсутствие потребности в контактах с окружающими, или же недостаточная потребность в них;</w:t>
      </w:r>
    </w:p>
    <w:p w14:paraId="16403FFE" w14:textId="77777777" w:rsidR="00661383" w:rsidRPr="00661383" w:rsidRDefault="00661383" w:rsidP="00661383">
      <w:pPr>
        <w:numPr>
          <w:ilvl w:val="0"/>
          <w:numId w:val="4"/>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обособленность от окружающего мира;</w:t>
      </w:r>
    </w:p>
    <w:p w14:paraId="39E3A1F4" w14:textId="77777777" w:rsidR="00661383" w:rsidRPr="00661383" w:rsidRDefault="00661383" w:rsidP="00661383">
      <w:pPr>
        <w:numPr>
          <w:ilvl w:val="0"/>
          <w:numId w:val="4"/>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слабость эмоциональной реакции по отношению к близким, даже к матери, возможно, полное безразличие к ним (аффективная блокада);</w:t>
      </w:r>
    </w:p>
    <w:p w14:paraId="6CC8EDB2" w14:textId="77777777" w:rsidR="00661383" w:rsidRPr="00661383" w:rsidRDefault="00661383" w:rsidP="00661383">
      <w:pPr>
        <w:numPr>
          <w:ilvl w:val="0"/>
          <w:numId w:val="4"/>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w:t>
      </w:r>
    </w:p>
    <w:p w14:paraId="7353C09E" w14:textId="77777777" w:rsidR="00661383" w:rsidRPr="00661383" w:rsidRDefault="00661383" w:rsidP="00661383">
      <w:pPr>
        <w:numPr>
          <w:ilvl w:val="0"/>
          <w:numId w:val="4"/>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однообразное поведение со склонностью к стереотипным, примитивным движениям, например, раскачивание туловищем или головой, подпрыгивание на носках и пр.);</w:t>
      </w:r>
    </w:p>
    <w:p w14:paraId="6F117072" w14:textId="77777777" w:rsidR="00661383" w:rsidRPr="00661383" w:rsidRDefault="00661383" w:rsidP="00661383">
      <w:pPr>
        <w:numPr>
          <w:ilvl w:val="0"/>
          <w:numId w:val="4"/>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 xml:space="preserve">речевые нарушения при РДА разнообразны. В более тяжелых формах РДА наблюдается </w:t>
      </w:r>
      <w:proofErr w:type="spellStart"/>
      <w:r w:rsidRPr="00661383">
        <w:rPr>
          <w:rFonts w:ascii="Times New Roman" w:eastAsia="Times New Roman" w:hAnsi="Times New Roman" w:cs="Times New Roman"/>
          <w:color w:val="000000"/>
          <w:sz w:val="28"/>
          <w:szCs w:val="28"/>
          <w:lang w:eastAsia="ru-RU"/>
        </w:rPr>
        <w:t>мутизм</w:t>
      </w:r>
      <w:proofErr w:type="spellEnd"/>
      <w:r w:rsidRPr="00661383">
        <w:rPr>
          <w:rFonts w:ascii="Times New Roman" w:eastAsia="Times New Roman" w:hAnsi="Times New Roman" w:cs="Times New Roman"/>
          <w:color w:val="000000"/>
          <w:sz w:val="28"/>
          <w:szCs w:val="28"/>
          <w:lang w:eastAsia="ru-RU"/>
        </w:rPr>
        <w:t xml:space="preserve"> (полная утрата речи), у некоторых больных отмечается повышенный </w:t>
      </w:r>
      <w:proofErr w:type="spellStart"/>
      <w:r w:rsidRPr="00661383">
        <w:rPr>
          <w:rFonts w:ascii="Times New Roman" w:eastAsia="Times New Roman" w:hAnsi="Times New Roman" w:cs="Times New Roman"/>
          <w:color w:val="000000"/>
          <w:sz w:val="28"/>
          <w:szCs w:val="28"/>
          <w:lang w:eastAsia="ru-RU"/>
        </w:rPr>
        <w:t>вербализм</w:t>
      </w:r>
      <w:proofErr w:type="spellEnd"/>
      <w:r w:rsidRPr="00661383">
        <w:rPr>
          <w:rFonts w:ascii="Times New Roman" w:eastAsia="Times New Roman" w:hAnsi="Times New Roman" w:cs="Times New Roman"/>
          <w:color w:val="000000"/>
          <w:sz w:val="28"/>
          <w:szCs w:val="28"/>
          <w:lang w:eastAsia="ru-RU"/>
        </w:rPr>
        <w:t xml:space="preserve"> - ребенок постоянно произносит понравившиеся ему слова или слоги;</w:t>
      </w:r>
    </w:p>
    <w:p w14:paraId="0B13B9C8" w14:textId="77777777" w:rsidR="00661383" w:rsidRPr="00661383" w:rsidRDefault="00661383" w:rsidP="00661383">
      <w:pPr>
        <w:numPr>
          <w:ilvl w:val="0"/>
          <w:numId w:val="4"/>
        </w:numPr>
        <w:shd w:val="clear" w:color="auto" w:fill="FFFFFF"/>
        <w:spacing w:before="30" w:after="30" w:line="240" w:lineRule="auto"/>
        <w:ind w:left="742" w:firstLine="692"/>
        <w:jc w:val="both"/>
        <w:rPr>
          <w:rFonts w:ascii="Calibri" w:eastAsia="Times New Roman" w:hAnsi="Calibri" w:cs="Arial"/>
          <w:color w:val="000000"/>
          <w:lang w:eastAsia="ru-RU"/>
        </w:rPr>
      </w:pPr>
      <w:r w:rsidRPr="00661383">
        <w:rPr>
          <w:rFonts w:ascii="Times New Roman" w:eastAsia="Times New Roman" w:hAnsi="Times New Roman" w:cs="Times New Roman"/>
          <w:color w:val="000000"/>
          <w:sz w:val="28"/>
          <w:szCs w:val="28"/>
          <w:lang w:eastAsia="ru-RU"/>
        </w:rPr>
        <w:t>характерным для детей-аутистов является такое зрительное поведение, при котором проявляется непереносимость взгляда в глаза, «бегающий взгляд» или взгляд мимо.</w:t>
      </w:r>
    </w:p>
    <w:p w14:paraId="0ECAE495"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Сложность и своеобразие психики ребенка с проблемами в развитии требует тщательного методологического подхода к процессу психологической помощи.</w:t>
      </w:r>
    </w:p>
    <w:p w14:paraId="18AFE114"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Чрезвычайно важен принцип личностного подхода к ребенку с проблемами в развитии. В процессе психологической помощи не учитывается какая-то отдельная функция или изолированное психическое явление, например низкий уровень интеллекта, а личность в целом со всеми ее индивидуальными особенностями.</w:t>
      </w:r>
    </w:p>
    <w:p w14:paraId="2E5A718B"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Таким образом, в целом можно выделить три основные группы детей с ограниченными возможностями здоровья:</w:t>
      </w:r>
    </w:p>
    <w:p w14:paraId="5EC29A97" w14:textId="77777777" w:rsidR="00661383" w:rsidRPr="00661383" w:rsidRDefault="00661383" w:rsidP="00661383">
      <w:pPr>
        <w:shd w:val="clear" w:color="auto" w:fill="FFFFFF"/>
        <w:spacing w:after="0" w:line="240" w:lineRule="auto"/>
        <w:ind w:left="716" w:hanging="716"/>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lastRenderedPageBreak/>
        <w:t>1. Дети с двигательными нарушениями.</w:t>
      </w:r>
    </w:p>
    <w:p w14:paraId="6AB17C6D" w14:textId="77777777" w:rsidR="00661383" w:rsidRPr="00661383" w:rsidRDefault="00661383" w:rsidP="00661383">
      <w:pPr>
        <w:shd w:val="clear" w:color="auto" w:fill="FFFFFF"/>
        <w:spacing w:after="0" w:line="240" w:lineRule="auto"/>
        <w:ind w:left="716" w:hanging="716"/>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2. Дети с интеллектуальными нарушениями.</w:t>
      </w:r>
    </w:p>
    <w:p w14:paraId="35FF5F2E" w14:textId="77777777" w:rsidR="00661383" w:rsidRPr="00661383" w:rsidRDefault="00661383" w:rsidP="00661383">
      <w:pPr>
        <w:shd w:val="clear" w:color="auto" w:fill="FFFFFF"/>
        <w:spacing w:after="0" w:line="240" w:lineRule="auto"/>
        <w:ind w:left="716" w:hanging="716"/>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3. Дети с нарушениями восприятия (зрительного, слухового).</w:t>
      </w:r>
    </w:p>
    <w:p w14:paraId="20F32BAC" w14:textId="77777777" w:rsidR="00661383" w:rsidRPr="00661383" w:rsidRDefault="00661383" w:rsidP="00661383">
      <w:pPr>
        <w:shd w:val="clear" w:color="auto" w:fill="FFFFFF"/>
        <w:spacing w:after="0" w:line="240" w:lineRule="auto"/>
        <w:ind w:left="22" w:firstLine="692"/>
        <w:jc w:val="both"/>
        <w:rPr>
          <w:rFonts w:ascii="Calibri" w:eastAsia="Times New Roman" w:hAnsi="Calibri" w:cs="Times New Roman"/>
          <w:color w:val="000000"/>
          <w:lang w:eastAsia="ru-RU"/>
        </w:rPr>
      </w:pPr>
      <w:r w:rsidRPr="00661383">
        <w:rPr>
          <w:rFonts w:ascii="Times New Roman" w:eastAsia="Times New Roman" w:hAnsi="Times New Roman" w:cs="Times New Roman"/>
          <w:color w:val="000000"/>
          <w:sz w:val="28"/>
          <w:szCs w:val="28"/>
          <w:lang w:eastAsia="ru-RU"/>
        </w:rPr>
        <w:t>Таким образом, дети с ограниченными возможностями – это дети, которые имеют какие-либо отклонения от нормального физического или психического развития, препятствующие общему развитию.</w:t>
      </w:r>
    </w:p>
    <w:p w14:paraId="603C7DB3" w14:textId="77777777" w:rsidR="00AF5728" w:rsidRDefault="00AF5728"/>
    <w:sectPr w:rsidR="00AF5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2B1"/>
    <w:multiLevelType w:val="multilevel"/>
    <w:tmpl w:val="F1E0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57964"/>
    <w:multiLevelType w:val="multilevel"/>
    <w:tmpl w:val="ABE8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B0CAD"/>
    <w:multiLevelType w:val="multilevel"/>
    <w:tmpl w:val="158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C5F36"/>
    <w:multiLevelType w:val="multilevel"/>
    <w:tmpl w:val="DEE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980825">
    <w:abstractNumId w:val="3"/>
  </w:num>
  <w:num w:numId="2" w16cid:durableId="1716389622">
    <w:abstractNumId w:val="2"/>
  </w:num>
  <w:num w:numId="3" w16cid:durableId="1222905708">
    <w:abstractNumId w:val="0"/>
  </w:num>
  <w:num w:numId="4" w16cid:durableId="15559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28"/>
    <w:rsid w:val="00661383"/>
    <w:rsid w:val="00AF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8BEBD-48EF-4403-9B58-262880FB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2023-01-30T03:34:00Z</dcterms:created>
  <dcterms:modified xsi:type="dcterms:W3CDTF">2023-01-30T03:35:00Z</dcterms:modified>
</cp:coreProperties>
</file>