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78" w:rsidRDefault="00304E78" w:rsidP="00304E7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2C653F">
        <w:rPr>
          <w:rFonts w:ascii="Times New Roman" w:hAnsi="Times New Roman" w:cs="Times New Roman"/>
          <w:b/>
          <w:sz w:val="28"/>
          <w:szCs w:val="28"/>
        </w:rPr>
        <w:t>рецептур на основе мясного сырья</w:t>
      </w:r>
      <w:r w:rsidR="00E64D28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2C65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лечебно</w:t>
      </w:r>
      <w:r w:rsidR="00E64D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E64D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профилактического </w:t>
      </w:r>
      <w:r w:rsidR="002C653F">
        <w:rPr>
          <w:rFonts w:ascii="Times New Roman" w:hAnsi="Times New Roman" w:cs="Times New Roman"/>
          <w:b/>
          <w:sz w:val="28"/>
          <w:szCs w:val="28"/>
        </w:rPr>
        <w:t xml:space="preserve"> и спортивного питания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C65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E78" w:rsidRDefault="00F9590A" w:rsidP="00F9590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Малеева Мария Олеговна</w:t>
      </w:r>
    </w:p>
    <w:p w:rsidR="00F9590A" w:rsidRPr="00F9590A" w:rsidRDefault="00F9590A" w:rsidP="00F9590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производственного обучения</w:t>
      </w:r>
    </w:p>
    <w:p w:rsidR="00304E78" w:rsidRDefault="00304E78" w:rsidP="00304E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Разработанны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рецептуры и технологии кулинарной продукции для лечебно профилактического и спортивного питания на основе мяса, изучены органолептические свойства, пищевая ценность, энергетическая ценность.</w:t>
      </w:r>
    </w:p>
    <w:p w:rsidR="00304E78" w:rsidRDefault="00304E78" w:rsidP="00E64D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блюд; лечебно – профилактическое и спортивное питание; мясо курицы; безопасность.</w:t>
      </w:r>
    </w:p>
    <w:p w:rsidR="00304E78" w:rsidRDefault="00304E78" w:rsidP="00304E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Оптимальный состав любого блюда для организма характеризуется соотношением белков, жиров и углеводов как 1:1:4. Блюда на основе мясного сырья,  являются источником белка. В рационе питания  особую роль для нашего организма  играют  белки, выполняющие функцию построения мышц.  В  гарнирах белки неполноценны, а в сочетании со сложными  мясными блюдами их биологическая ценность повышается.  В  блюдах на основе мясного сырья содержатся жиры,  которые увеличивает  калорийность продуктов. Однако  большое содержание  жиров ухудшает вкус блюд  и снижает освоение  других питательных веществ. Помимо белков и жиров,  в мясных блюдах содержатся  аминокислоты,  витамины и минеральные вещества. Таким образом, блюда на основе мясного сырья, можно отнести к     лечебно – профилактическому питанию.</w:t>
      </w:r>
    </w:p>
    <w:p w:rsidR="00304E78" w:rsidRDefault="00304E78" w:rsidP="00304E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Используемое предприятием  общественного питания сырье,  должно отвечать требованиям нормативных документов в рамках реализации одного из  главных принципов ХАССП:  идентификация потенциального риска или рисков опасных факторов, которые сопряжены с </w:t>
      </w:r>
      <w:r w:rsidR="0037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производством продуктов питания </w:t>
      </w:r>
      <w:r w:rsidR="003760D5" w:rsidRPr="0037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[1].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с получения сырья (разведения и выращивания) до конечного потребления, включая все стадии жизненного цикла продукции (обработку, переработку, хранение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реализацию), с целью выявления условий возникновении потенциального риска (рисков) и установления необходимых мер для их контроля. </w:t>
      </w:r>
    </w:p>
    <w:p w:rsidR="00304E78" w:rsidRDefault="00304E78" w:rsidP="00304E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Обзор научной литературы указывает на актуальность совместного использования сырья, как животного, так и растительного происхождения.</w:t>
      </w:r>
    </w:p>
    <w:p w:rsidR="00304E78" w:rsidRDefault="00304E78" w:rsidP="00304E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Мясо курицы способствует обмену веществ в организме; повышает метаболизм. Является источником витаминов и минеральных веществ. Потребление мяса курицы позволяет сделать вывод об актуальности разработки технологии кулинарной продукции лечебно – профилактического питания.</w:t>
      </w:r>
    </w:p>
    <w:p w:rsidR="00304E78" w:rsidRDefault="00304E78" w:rsidP="00304E78">
      <w:pPr>
        <w:tabs>
          <w:tab w:val="left" w:pos="99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данной работы является разработка технологии продукции </w:t>
      </w:r>
      <w:r w:rsidR="00E6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 – профилактического и спортивного питания  на основе мясного сырья. В ходе выполнения работы автором разработана рецептура и технология приготовления блюда лечебно – профилактического назначения «Куриное суфле с сыром и орехами», «Куриное филе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фарширов</w:t>
      </w:r>
      <w:r w:rsidR="008F6216">
        <w:rPr>
          <w:rFonts w:ascii="Times New Roman" w:hAnsi="Times New Roman" w:cs="Times New Roman"/>
          <w:color w:val="000000" w:themeColor="text1"/>
          <w:sz w:val="28"/>
          <w:szCs w:val="28"/>
        </w:rPr>
        <w:t>анное</w:t>
      </w:r>
      <w:proofErr w:type="gramEnd"/>
      <w:r w:rsidR="008F6216">
        <w:rPr>
          <w:rFonts w:ascii="Times New Roman" w:hAnsi="Times New Roman" w:cs="Times New Roman"/>
          <w:color w:val="000000" w:themeColor="text1"/>
          <w:sz w:val="28"/>
          <w:szCs w:val="28"/>
        </w:rPr>
        <w:t>»  рецептуры даны в таблица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F6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4E78" w:rsidRDefault="00304E78" w:rsidP="00304E78">
      <w:pPr>
        <w:pStyle w:val="msonormalbullet1gif"/>
        <w:keepNext/>
        <w:ind w:righ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РЕЦЕПТУРА </w:t>
      </w:r>
    </w:p>
    <w:p w:rsidR="00304E78" w:rsidRDefault="00304E78" w:rsidP="00304E78">
      <w:pPr>
        <w:pStyle w:val="msonormalbullet1gif"/>
        <w:keepNext/>
        <w:ind w:righ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«Куриное суфле с сыром и орехами»</w:t>
      </w:r>
    </w:p>
    <w:tbl>
      <w:tblPr>
        <w:tblStyle w:val="a3"/>
        <w:tblW w:w="0" w:type="auto"/>
        <w:tblLook w:val="04A0"/>
      </w:tblPr>
      <w:tblGrid>
        <w:gridCol w:w="4151"/>
        <w:gridCol w:w="2648"/>
        <w:gridCol w:w="2444"/>
      </w:tblGrid>
      <w:tr w:rsidR="00304E78" w:rsidTr="00304E78">
        <w:tc>
          <w:tcPr>
            <w:tcW w:w="4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pStyle w:val="msonormalbullet2gif"/>
              <w:keepNext/>
              <w:ind w:righ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сырья и полуфабрикатов</w:t>
            </w:r>
          </w:p>
        </w:tc>
        <w:tc>
          <w:tcPr>
            <w:tcW w:w="5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pStyle w:val="msonormalbullet2gif"/>
              <w:keepNext/>
              <w:ind w:righ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Расход сырья и продуктов на 1 порцию, г</w:t>
            </w:r>
          </w:p>
        </w:tc>
      </w:tr>
      <w:tr w:rsidR="00304E78" w:rsidTr="00304E7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E78" w:rsidRDefault="0030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pStyle w:val="msonormalbullet2gif"/>
              <w:keepNext/>
              <w:ind w:righ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брутто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pStyle w:val="msonormalbullet2gif"/>
              <w:keepNext/>
              <w:ind w:right="14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нетто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Куриная грудка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131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123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Яйца куриные пищевые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35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Масло сладко-сливочное </w:t>
            </w:r>
          </w:p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несоленое 82.5%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Ядро грецкого ореха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Сыр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российски</w:t>
            </w:r>
            <w:proofErr w:type="spellEnd"/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Соль пищевая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</w:tr>
      <w:tr w:rsidR="00304E78" w:rsidTr="00304E78"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Выход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keepNext/>
              <w:spacing w:line="240" w:lineRule="auto"/>
              <w:ind w:right="142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220</w:t>
            </w:r>
          </w:p>
        </w:tc>
      </w:tr>
    </w:tbl>
    <w:p w:rsidR="007254D6" w:rsidRDefault="007254D6"/>
    <w:p w:rsidR="00F9590A" w:rsidRDefault="00F9590A"/>
    <w:p w:rsidR="00304E78" w:rsidRDefault="00304E78"/>
    <w:p w:rsidR="00304E78" w:rsidRDefault="00304E78" w:rsidP="00304E78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РЕЦЕПТУРА </w:t>
      </w:r>
      <w:r>
        <w:rPr>
          <w:rFonts w:ascii="inherit" w:eastAsia="Times New Roman" w:hAnsi="inherit" w:cs="Times New Roman" w:hint="eastAsia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Куриное филе фаршированное</w:t>
      </w:r>
      <w:r>
        <w:rPr>
          <w:rFonts w:ascii="inherit" w:eastAsia="Times New Roman" w:hAnsi="inherit" w:cs="Times New Roman" w:hint="eastAsia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Style w:val="a3"/>
        <w:tblW w:w="9634" w:type="dxa"/>
        <w:tblLook w:val="04A0"/>
      </w:tblPr>
      <w:tblGrid>
        <w:gridCol w:w="5184"/>
        <w:gridCol w:w="2324"/>
        <w:gridCol w:w="2126"/>
      </w:tblGrid>
      <w:tr w:rsidR="00304E78" w:rsidTr="00304E78">
        <w:tc>
          <w:tcPr>
            <w:tcW w:w="51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продукта</w:t>
            </w:r>
            <w:proofErr w:type="spellEnd"/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Норма расхода продуктов на 1 порцию массой нетто 100 г</w:t>
            </w:r>
          </w:p>
        </w:tc>
      </w:tr>
      <w:tr w:rsidR="00304E78" w:rsidTr="00304E7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E78" w:rsidRPr="00304E78" w:rsidRDefault="00304E7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Вес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брутто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, 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Вес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нетто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, г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Филе курицы п/ф охлажденные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Морковь столовая свежая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Лук репчатый свежий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Сельдерей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Масло подсолнечное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Соль поваренная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0,2</w:t>
            </w:r>
          </w:p>
        </w:tc>
      </w:tr>
      <w:tr w:rsidR="00304E78" w:rsidTr="00304E78"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Выход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E78" w:rsidRDefault="00304E78">
            <w:pPr>
              <w:spacing w:before="100" w:beforeAutospacing="1" w:after="100" w:afterAutospacing="1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</w:tbl>
    <w:p w:rsidR="00304E78" w:rsidRDefault="00304E78" w:rsidP="00304E78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E78" w:rsidRDefault="00304E78" w:rsidP="00304E78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Производственная блок схема </w:t>
      </w:r>
      <w:r w:rsidR="002C653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с учетом современных требований</w:t>
      </w:r>
      <w:r w:rsidR="002C653F" w:rsidRPr="002C6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</w:t>
      </w:r>
      <w:r w:rsidR="002C6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приведена на рисунке. Ее задача – создание четкой последовательности операций, включающей все стадии, которые позволяют распознать возможное появление биологических, химических и физических опасностей, начиная с приемки, заканчивая реализацией готового блюда, что позволяет обеспечить безопасность разработанного блюда.</w:t>
      </w:r>
    </w:p>
    <w:p w:rsidR="002C653F" w:rsidRDefault="00304E7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52070</wp:posOffset>
            </wp:positionV>
            <wp:extent cx="4810125" cy="3486150"/>
            <wp:effectExtent l="19050" t="0" r="9525" b="0"/>
            <wp:wrapSquare wrapText="bothSides"/>
            <wp:docPr id="6" name="Рисунок 6" descr="Куриное суфл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иное суфл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2C653F" w:rsidRDefault="002C653F" w:rsidP="002C653F"/>
    <w:p w:rsidR="002C653F" w:rsidRPr="003760D5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данном блюде функциональными свойствами обладает как основное сырье, так и сыр с орехами. Мясо курицы является источником  полноценного белка, сыр – витаминов и минералов, орех – Омега 3. Сыр и орехи богаты витаминами А, С, </w:t>
      </w:r>
      <w:r w:rsidR="003760D5">
        <w:rPr>
          <w:rFonts w:ascii="Times New Roman" w:hAnsi="Times New Roman" w:cs="Times New Roman"/>
          <w:color w:val="000000" w:themeColor="text1"/>
          <w:sz w:val="28"/>
          <w:szCs w:val="28"/>
        </w:rPr>
        <w:t>В2, калием, кальцием,  фосфором</w:t>
      </w:r>
      <w:r w:rsidR="003760D5" w:rsidRPr="0037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3760D5">
        <w:rPr>
          <w:rFonts w:ascii="Times New Roman" w:hAnsi="Times New Roman" w:cs="Times New Roman"/>
          <w:color w:val="000000" w:themeColor="text1"/>
          <w:sz w:val="28"/>
          <w:szCs w:val="28"/>
        </w:rPr>
        <w:t>2,3</w:t>
      </w:r>
      <w:r w:rsidR="003760D5" w:rsidRPr="003760D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760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(ретинол) - корректирует  состояние клеточных мембран и обменные процессы, в частности в коже: слизистые оболочки  глаз, дыхательные пути; увеличивает способность   организма  бороться с инфекциям; гарантирует сумеречное зрение и чувство цвета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(аскорбиновая кислота) - повышает сопротивляемость организма внешним воздействиям и инфекциям; поддерживает прочность сосудов; положительно действует  на нервную работ; пищеварительной функции; регулирует холестериновый обмен; способствует усвоению белка и  железа.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Витамин 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(рибофлавин)  оказывает  важные  этапы обмена веществ. Улучшает остроту зрения на свет и цвет; положительно функционирует   на состояние нервной системы;  кожи и слизистых оболочек; функцию печени; кроветворение.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(калий) - необходим для профилактики развития сердечно - сосудистых заболеваний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(кальций) – обеспечивает прочность костей, в том числе зубов, обеспечивает прочность стенок сосудов; нормализует  артериальное давление.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(фосфор)  - необходим для поддержания нормальной функции почек, он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помогает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выводит из организма токсины и другие вредные вещества. Кроме этого участвует в укреплении костной ткани.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все ингредиенты, входящие в состав разработанных блюд на основе мясного сырья в лечебно – профилактическом и спортивном  питании  «Куриный мусс с сыром и орехами», «Куриное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филе фаршированное»  являются функциональными, и могут быть рекомендованными для разработки новых блюд на основе мясного сырья  лечебно – профилактическом питания для предприятия  общественного питания. </w:t>
      </w:r>
    </w:p>
    <w:p w:rsidR="002C653F" w:rsidRDefault="002C653F" w:rsidP="002C653F">
      <w:pPr>
        <w:keepNext/>
        <w:spacing w:line="36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</w:t>
      </w:r>
    </w:p>
    <w:p w:rsidR="002C653F" w:rsidRDefault="002C653F" w:rsidP="002C653F">
      <w:pPr>
        <w:keepNext/>
        <w:numPr>
          <w:ilvl w:val="0"/>
          <w:numId w:val="1"/>
        </w:numPr>
        <w:spacing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 Р 51705.1 – 2001. Система качества. Управление качеством пищевой продукции на основе принципов ХАССП. Общие требования</w:t>
      </w:r>
    </w:p>
    <w:p w:rsidR="002C653F" w:rsidRDefault="002C653F" w:rsidP="002C653F">
      <w:pPr>
        <w:keepNext/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Скурихин, И.М. Химический состав российских пищевых продуктов [Текст]: Справочник / Под ред. член-корр. МАИ, проф. И. М. Скурихина и академика РАМН, проф. В. 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Тутельяна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ДеЛипринт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2002. –236 с. </w:t>
      </w:r>
    </w:p>
    <w:p w:rsidR="002C653F" w:rsidRDefault="002C653F" w:rsidP="002C653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Шапаренко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Е.А. Витамины и минералы из продуктов питания [Текст]: учебное пособие / Е. 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Шапаренко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Москва:, Колос, 2015. – 69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C653F" w:rsidRDefault="002C653F" w:rsidP="002C653F">
      <w:pPr>
        <w:numPr>
          <w:ilvl w:val="0"/>
          <w:numId w:val="1"/>
        </w:num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Димитриев А.Д., Андреева М.Г., Иванов В.Ф. Вопросы современного менеджмента и внедрения системы ХАССП в индустрии питания//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Экономика: вчера, сегодня, завтра. 2018, Том 8, № 11А, С. 25-32.</w:t>
      </w:r>
    </w:p>
    <w:p w:rsidR="002C653F" w:rsidRDefault="002C653F" w:rsidP="003760D5">
      <w:pPr>
        <w:keepNext/>
        <w:spacing w:line="360" w:lineRule="auto"/>
        <w:ind w:left="1069" w:righ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653F" w:rsidRDefault="002C653F" w:rsidP="002C653F">
      <w:pPr>
        <w:keepNext/>
        <w:spacing w:line="360" w:lineRule="auto"/>
        <w:ind w:left="1069" w:righ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4E78" w:rsidRPr="002C653F" w:rsidRDefault="00304E78" w:rsidP="002C653F">
      <w:pPr>
        <w:jc w:val="center"/>
      </w:pPr>
    </w:p>
    <w:sectPr w:rsidR="00304E78" w:rsidRPr="002C653F" w:rsidSect="008442F7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B4029"/>
    <w:multiLevelType w:val="hybridMultilevel"/>
    <w:tmpl w:val="EB468904"/>
    <w:lvl w:ilvl="0" w:tplc="1388A1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4E78"/>
    <w:rsid w:val="002C653F"/>
    <w:rsid w:val="00304E78"/>
    <w:rsid w:val="003760D5"/>
    <w:rsid w:val="003D7A5C"/>
    <w:rsid w:val="00443EDF"/>
    <w:rsid w:val="007254D6"/>
    <w:rsid w:val="008441F6"/>
    <w:rsid w:val="008442F7"/>
    <w:rsid w:val="008F6216"/>
    <w:rsid w:val="00937249"/>
    <w:rsid w:val="00AC00C1"/>
    <w:rsid w:val="00E64D28"/>
    <w:rsid w:val="00F9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78"/>
    <w:pPr>
      <w:spacing w:after="160" w:line="254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E78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3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2023-01-17T12:51:00Z</dcterms:created>
  <dcterms:modified xsi:type="dcterms:W3CDTF">2023-01-17T12:51:00Z</dcterms:modified>
</cp:coreProperties>
</file>