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5E" w:rsidRPr="00B94E60" w:rsidRDefault="00005A1C" w:rsidP="00B94E60">
      <w:pPr>
        <w:jc w:val="center"/>
        <w:rPr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B94E60">
        <w:rPr>
          <w:rFonts w:ascii="Times New Roman" w:hAnsi="Times New Roman" w:cs="Times New Roman"/>
          <w:sz w:val="24"/>
          <w:szCs w:val="24"/>
          <w:shd w:val="clear" w:color="auto" w:fill="F6F6F6"/>
        </w:rPr>
        <w:t>Таблица оформления результатов SWOT-анализа на примере Муниципального бюджетного учреждения дополнительного образования «Детско-юношеский центр» (далее— МБУ ДО «Детско-юношеский центр»)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83"/>
        <w:gridCol w:w="7277"/>
      </w:tblGrid>
      <w:tr w:rsidR="001B5C36" w:rsidRPr="002D4D80" w:rsidTr="001B5C36">
        <w:tc>
          <w:tcPr>
            <w:tcW w:w="7393" w:type="dxa"/>
          </w:tcPr>
          <w:p w:rsidR="001B5C36" w:rsidRPr="002D4D80" w:rsidRDefault="001B5C36" w:rsidP="001B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80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  <w:p w:rsidR="001B5C36" w:rsidRPr="002D4D80" w:rsidRDefault="001B5C36" w:rsidP="001B5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80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Устойчивая репутация и имидж. </w:t>
            </w:r>
          </w:p>
          <w:p w:rsidR="001B5C36" w:rsidRPr="002D4D80" w:rsidRDefault="001B5C36" w:rsidP="001B5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80">
              <w:rPr>
                <w:rFonts w:ascii="Times New Roman" w:hAnsi="Times New Roman" w:cs="Times New Roman"/>
                <w:sz w:val="24"/>
                <w:szCs w:val="24"/>
              </w:rPr>
              <w:t>Широкий спектр образовательных услуг. Многообразие событий.</w:t>
            </w:r>
          </w:p>
          <w:p w:rsidR="001B5C36" w:rsidRPr="002D4D80" w:rsidRDefault="001B5C36" w:rsidP="001B5C3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Сплоченность и работоспособность членов коллектива.</w:t>
            </w:r>
          </w:p>
          <w:p w:rsidR="001B5C36" w:rsidRPr="002D4D80" w:rsidRDefault="001B5C36" w:rsidP="001B5C3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 xml:space="preserve">Укомплектованность педагогическими кадрами. </w:t>
            </w:r>
          </w:p>
          <w:p w:rsidR="001B5C36" w:rsidRPr="002D4D80" w:rsidRDefault="001B5C36" w:rsidP="001B5C3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 xml:space="preserve">Достаточный уровень квалификации педагогических работников. </w:t>
            </w:r>
          </w:p>
          <w:p w:rsidR="001B5C36" w:rsidRDefault="005731F3" w:rsidP="001B5C3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Р</w:t>
            </w:r>
            <w:r w:rsidR="001B5C36"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 xml:space="preserve">асположение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административного здания, клубов и спортивных залов в разных районах города</w:t>
            </w:r>
            <w:r w:rsidR="001B5C36"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 xml:space="preserve">. </w:t>
            </w:r>
          </w:p>
          <w:p w:rsidR="00211DB9" w:rsidRPr="002D4D80" w:rsidRDefault="00211DB9" w:rsidP="001B5C3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Вступление в систему ПФДО 3 года назад.</w:t>
            </w:r>
          </w:p>
          <w:p w:rsidR="001B5C36" w:rsidRPr="002D4D80" w:rsidRDefault="001B5C36" w:rsidP="001B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C36" w:rsidRPr="002D4D80" w:rsidRDefault="001B5C36" w:rsidP="001B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C36" w:rsidRPr="002D4D80" w:rsidRDefault="001B5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1B5C36" w:rsidRPr="002D4D80" w:rsidRDefault="001B5C36" w:rsidP="001B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80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  <w:p w:rsidR="001B5C36" w:rsidRPr="002D4D80" w:rsidRDefault="001B5C36" w:rsidP="001B5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80">
              <w:rPr>
                <w:rFonts w:ascii="Times New Roman" w:hAnsi="Times New Roman" w:cs="Times New Roman"/>
                <w:sz w:val="24"/>
                <w:szCs w:val="24"/>
              </w:rPr>
              <w:t>Слабый бренд.</w:t>
            </w:r>
          </w:p>
          <w:p w:rsidR="001B5C36" w:rsidRPr="002D4D80" w:rsidRDefault="001B5C36" w:rsidP="001B5C3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Отсутствие необходимого опыта инновационной деятельности.</w:t>
            </w:r>
          </w:p>
          <w:p w:rsidR="002D4D80" w:rsidRDefault="001B5C36" w:rsidP="001B5C3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Профессионально-педагогическая компетентность некоторых п</w:t>
            </w:r>
            <w:r w:rsid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едагогических сотрудников</w:t>
            </w: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, несмотря на опыт, не соответ</w:t>
            </w:r>
            <w:r w:rsid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ствует современным требованиям (слабое владение ИКТ).</w:t>
            </w:r>
          </w:p>
          <w:p w:rsidR="001B5C36" w:rsidRPr="002D4D80" w:rsidRDefault="002D4D80" w:rsidP="001B5C3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Недостаточное оснащение спортивным инвентарем и ИКТ</w:t>
            </w:r>
          </w:p>
          <w:p w:rsidR="001B5C36" w:rsidRPr="002D4D80" w:rsidRDefault="001B5C36" w:rsidP="001B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C36" w:rsidRPr="002D4D80" w:rsidTr="001B5C36">
        <w:tc>
          <w:tcPr>
            <w:tcW w:w="7393" w:type="dxa"/>
          </w:tcPr>
          <w:p w:rsidR="001B5C36" w:rsidRPr="002D4D80" w:rsidRDefault="001B5C36" w:rsidP="001B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80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  <w:p w:rsidR="001B5C36" w:rsidRDefault="001B5C36" w:rsidP="001B5C3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В получении образовательных услуг заинтересованы обучающиеся, родители, работодатели.</w:t>
            </w: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Возможность расширения спектра образовательных услуг, открытие новых профилей и направлений обучения, в соответствии с запросами населения и работодателей.</w:t>
            </w:r>
          </w:p>
          <w:p w:rsidR="007C7633" w:rsidRPr="002D4D80" w:rsidRDefault="007C7633" w:rsidP="001B5C3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 xml:space="preserve">Возможность обучения педагогических сотрудников на базе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КРИПКи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 xml:space="preserve"> ПРО и других образовательных платформ области и страны</w:t>
            </w:r>
            <w:r w:rsidR="001534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.</w:t>
            </w:r>
          </w:p>
          <w:p w:rsidR="001B5C36" w:rsidRPr="002D4D80" w:rsidRDefault="001B5C36" w:rsidP="001B5C3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 xml:space="preserve">Привлечение опытных квалифицированных кадров. </w:t>
            </w:r>
          </w:p>
          <w:p w:rsidR="001B5C36" w:rsidRPr="002D4D80" w:rsidRDefault="001B5C36" w:rsidP="001B5C3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 xml:space="preserve">Возможность использования интернет–ресурсов для рекламы МАУ ДО «ВГ ДДТ». </w:t>
            </w:r>
          </w:p>
          <w:p w:rsidR="001B5C36" w:rsidRPr="002D4D80" w:rsidRDefault="001B5C36" w:rsidP="001B5C3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 xml:space="preserve">Возможность оказывать платные услуги. </w:t>
            </w:r>
          </w:p>
          <w:p w:rsidR="001B5C36" w:rsidRDefault="001B5C36" w:rsidP="002D4D8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Возможность обучения с</w:t>
            </w:r>
            <w:r w:rsid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пециалистов.</w:t>
            </w:r>
          </w:p>
          <w:p w:rsidR="00F661DD" w:rsidRPr="002D4D80" w:rsidRDefault="00F661DD" w:rsidP="002D4D8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 xml:space="preserve">Возможность привлечения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 xml:space="preserve"> денежных средств.</w:t>
            </w:r>
          </w:p>
        </w:tc>
        <w:tc>
          <w:tcPr>
            <w:tcW w:w="7393" w:type="dxa"/>
          </w:tcPr>
          <w:p w:rsidR="001B5C36" w:rsidRPr="002D4D80" w:rsidRDefault="001B5C36" w:rsidP="001B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80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  <w:p w:rsidR="002D4D80" w:rsidRPr="002D4D80" w:rsidRDefault="002D4D80" w:rsidP="001B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80">
              <w:rPr>
                <w:rFonts w:ascii="Times New Roman" w:hAnsi="Times New Roman" w:cs="Times New Roman"/>
                <w:sz w:val="24"/>
                <w:szCs w:val="24"/>
              </w:rPr>
              <w:t>Большое количество прямых конкурентов (введение системы ПФДО)</w:t>
            </w:r>
          </w:p>
          <w:p w:rsidR="002D4D80" w:rsidRPr="002D4D80" w:rsidRDefault="002D4D80" w:rsidP="002D4D8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Отсутствие финансирования соревнований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, фестивалей и др.</w:t>
            </w:r>
            <w:r w:rsidRPr="002D4D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 xml:space="preserve"> </w:t>
            </w:r>
          </w:p>
          <w:p w:rsidR="002D4D80" w:rsidRPr="002D4D80" w:rsidRDefault="002D4D80" w:rsidP="001B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C36" w:rsidRDefault="001B5C36">
      <w:pPr>
        <w:jc w:val="both"/>
      </w:pPr>
    </w:p>
    <w:p w:rsidR="00F661DD" w:rsidRPr="00211DB9" w:rsidRDefault="002D4D80">
      <w:pPr>
        <w:jc w:val="both"/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lastRenderedPageBreak/>
        <w:t>Результаты SWOT-ан</w:t>
      </w:r>
      <w:r w:rsidR="00153417"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>ализа показывают нам на наличие сильных сторон МБУ ДО «Детско-юношеский центр»</w:t>
      </w:r>
      <w:r w:rsidR="00F661DD"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: многообразие </w:t>
      </w:r>
      <w:r w:rsidR="005731F3"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>образовательных услуг и направлений: физкультурно-спортивная, естественнонаучная, художественная, социально-гуманитарная, туристско-краеведческая;</w:t>
      </w:r>
      <w:r w:rsidR="00F661DD"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r w:rsidR="005731F3"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>т</w:t>
      </w:r>
      <w:r w:rsidR="00F661DD"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>ерриториальная доступность учреждения, успешное участие отдельных педагогов и проектн</w:t>
      </w:r>
      <w:r w:rsidR="005731F3"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ых команд в </w:t>
      </w:r>
      <w:proofErr w:type="spellStart"/>
      <w:r w:rsidR="005731F3"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>грантовых</w:t>
      </w:r>
      <w:proofErr w:type="spellEnd"/>
      <w:r w:rsidR="005731F3"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r w:rsidR="00153417"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>конкурсах и</w:t>
      </w:r>
      <w:r w:rsidR="005731F3"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др.</w:t>
      </w:r>
      <w:r w:rsidR="00F661DD"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Но существует и ряд слабых сторон, одной из которых является отсутствие</w:t>
      </w:r>
    </w:p>
    <w:p w:rsidR="00153417" w:rsidRPr="00211DB9" w:rsidRDefault="007C7633">
      <w:pPr>
        <w:jc w:val="both"/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>необходимого опыта инновационной деятельности.</w:t>
      </w:r>
      <w:r w:rsidR="00153417"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Как видно из SWOT-анализа проблема решается с помощью возможностей, которые мы выявили: участие в обучении, своевременная курсовая подготовка, подбор новых кадров.</w:t>
      </w:r>
    </w:p>
    <w:p w:rsidR="001B5C36" w:rsidRPr="00211DB9" w:rsidRDefault="00153417">
      <w:pPr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r w:rsidR="001B5C36" w:rsidRPr="00211DB9">
        <w:rPr>
          <w:rFonts w:ascii="Times New Roman" w:hAnsi="Times New Roman" w:cs="Times New Roman"/>
          <w:sz w:val="24"/>
          <w:szCs w:val="24"/>
        </w:rPr>
        <w:t>Одним из ключевых «игроков» и конкурентов рынка услуг дополнительного образования</w:t>
      </w:r>
      <w:r w:rsidRPr="00211DB9">
        <w:rPr>
          <w:rFonts w:ascii="Times New Roman" w:hAnsi="Times New Roman" w:cs="Times New Roman"/>
          <w:sz w:val="24"/>
          <w:szCs w:val="24"/>
        </w:rPr>
        <w:t xml:space="preserve">, </w:t>
      </w:r>
      <w:r w:rsidR="001B5C36" w:rsidRPr="00211DB9">
        <w:rPr>
          <w:rFonts w:ascii="Times New Roman" w:hAnsi="Times New Roman" w:cs="Times New Roman"/>
          <w:sz w:val="24"/>
          <w:szCs w:val="24"/>
        </w:rPr>
        <w:t xml:space="preserve">относительно МБУ ДО «Детско-юношеский центр» г. Междуреченска, является </w:t>
      </w:r>
      <w:r w:rsidR="001B5C36" w:rsidRPr="00211DB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Муниципальное бюджетное учреждение «Комплексная спортивная школа»</w:t>
      </w:r>
      <w:r w:rsidR="002D4D80" w:rsidRPr="00211DB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211DB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Оценка сильных сторон МБУ ДО «Детско-юношеский центр», позволяет</w:t>
      </w:r>
      <w:r w:rsidRPr="00211DB9">
        <w:rPr>
          <w:rFonts w:ascii="Times New Roman" w:hAnsi="Times New Roman" w:cs="Times New Roman"/>
          <w:b/>
          <w:sz w:val="24"/>
          <w:szCs w:val="24"/>
          <w:shd w:val="clear" w:color="auto" w:fill="F6F6F6"/>
        </w:rPr>
        <w:t xml:space="preserve"> с</w:t>
      </w:r>
      <w:r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делать вывод. что в целом МБУ ДО «Детско-юношеский центр» обладает потенциалом, необходимым для развития и совершенствования образовательной деятельности, </w:t>
      </w:r>
      <w:r w:rsid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>и большой угрозы</w:t>
      </w:r>
      <w:r w:rsidR="00B94E60">
        <w:rPr>
          <w:rFonts w:ascii="Times New Roman" w:hAnsi="Times New Roman" w:cs="Times New Roman"/>
          <w:sz w:val="24"/>
          <w:szCs w:val="24"/>
          <w:shd w:val="clear" w:color="auto" w:fill="F6F6F6"/>
        </w:rPr>
        <w:t>,</w:t>
      </w:r>
      <w:r w:rsid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со стороны ключевого</w:t>
      </w:r>
      <w:r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конкурент</w:t>
      </w:r>
      <w:r w:rsid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>а не имеет, поскольку</w:t>
      </w:r>
      <w:r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r w:rsid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>МБУ «Комплексная сп</w:t>
      </w:r>
      <w:r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>о</w:t>
      </w:r>
      <w:r w:rsid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>ртивная школа» - о</w:t>
      </w:r>
      <w:r w:rsidRP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>рганизация узкой направленности, специализирующаяся в физкультурно-спортивной деятельности</w:t>
      </w:r>
      <w:r w:rsidR="00211DB9">
        <w:rPr>
          <w:rFonts w:ascii="Times New Roman" w:hAnsi="Times New Roman" w:cs="Times New Roman"/>
          <w:sz w:val="24"/>
          <w:szCs w:val="24"/>
          <w:shd w:val="clear" w:color="auto" w:fill="F6F6F6"/>
        </w:rPr>
        <w:t>, вступившая в систему ПФДО только в 2021 году, соответственно не имеющая опыта работы в данной системе.</w:t>
      </w:r>
    </w:p>
    <w:p w:rsidR="00153417" w:rsidRDefault="00153417">
      <w:pPr>
        <w:jc w:val="both"/>
        <w:rPr>
          <w:rStyle w:val="a4"/>
          <w:color w:val="555555"/>
          <w:sz w:val="21"/>
          <w:szCs w:val="21"/>
          <w:shd w:val="clear" w:color="auto" w:fill="FFFFFF"/>
        </w:rPr>
      </w:pPr>
    </w:p>
    <w:p w:rsidR="002D4D80" w:rsidRPr="002D4D80" w:rsidRDefault="002D4D80">
      <w:pPr>
        <w:jc w:val="both"/>
      </w:pPr>
    </w:p>
    <w:sectPr w:rsidR="002D4D80" w:rsidRPr="002D4D80" w:rsidSect="00897B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4260C"/>
    <w:multiLevelType w:val="hybridMultilevel"/>
    <w:tmpl w:val="9356BA36"/>
    <w:lvl w:ilvl="0" w:tplc="4366003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AA5E4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A6723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98180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1C9FB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94FBF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E871B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FA5DF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78A2B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6FA7C27"/>
    <w:multiLevelType w:val="hybridMultilevel"/>
    <w:tmpl w:val="83F602EE"/>
    <w:lvl w:ilvl="0" w:tplc="9B7AFF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7C3E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28E4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D6B8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E6DE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FA0E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926D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4E3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988E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E447D2B"/>
    <w:multiLevelType w:val="hybridMultilevel"/>
    <w:tmpl w:val="4C82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62304"/>
    <w:multiLevelType w:val="hybridMultilevel"/>
    <w:tmpl w:val="33BE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C0829"/>
    <w:multiLevelType w:val="hybridMultilevel"/>
    <w:tmpl w:val="92AE909E"/>
    <w:lvl w:ilvl="0" w:tplc="4DFC3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F9"/>
    <w:rsid w:val="00005A1C"/>
    <w:rsid w:val="00097A4F"/>
    <w:rsid w:val="000A0459"/>
    <w:rsid w:val="001049F9"/>
    <w:rsid w:val="00153417"/>
    <w:rsid w:val="001760B8"/>
    <w:rsid w:val="001B5C36"/>
    <w:rsid w:val="001B7F5E"/>
    <w:rsid w:val="00211DB9"/>
    <w:rsid w:val="002C7A22"/>
    <w:rsid w:val="002D4D80"/>
    <w:rsid w:val="002D662B"/>
    <w:rsid w:val="00557F6A"/>
    <w:rsid w:val="005731F3"/>
    <w:rsid w:val="00613D0C"/>
    <w:rsid w:val="00622EF5"/>
    <w:rsid w:val="00774630"/>
    <w:rsid w:val="007C7633"/>
    <w:rsid w:val="00896AC5"/>
    <w:rsid w:val="00897B53"/>
    <w:rsid w:val="009B64DA"/>
    <w:rsid w:val="00B94E60"/>
    <w:rsid w:val="00F6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2EB9F-37C2-4BBD-AD22-2671C2FF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9F9"/>
    <w:pPr>
      <w:ind w:left="720"/>
      <w:contextualSpacing/>
    </w:pPr>
  </w:style>
  <w:style w:type="character" w:styleId="a4">
    <w:name w:val="Strong"/>
    <w:basedOn w:val="a0"/>
    <w:uiPriority w:val="22"/>
    <w:qFormat/>
    <w:rsid w:val="001B7F5E"/>
    <w:rPr>
      <w:b/>
      <w:bCs/>
    </w:rPr>
  </w:style>
  <w:style w:type="table" w:styleId="a5">
    <w:name w:val="Table Grid"/>
    <w:basedOn w:val="a1"/>
    <w:uiPriority w:val="59"/>
    <w:rsid w:val="001B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2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7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0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0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2022-12-08T07:16:00Z</dcterms:created>
  <dcterms:modified xsi:type="dcterms:W3CDTF">2022-12-08T07:16:00Z</dcterms:modified>
</cp:coreProperties>
</file>