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E1" w:rsidRPr="006808DC" w:rsidRDefault="00BF65E1" w:rsidP="00BF65E1">
      <w:pPr>
        <w:spacing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 w:rsidRPr="006808DC">
        <w:rPr>
          <w:rFonts w:ascii="Times New Roman" w:hAnsi="Times New Roman"/>
          <w:sz w:val="20"/>
          <w:szCs w:val="20"/>
          <w:lang w:eastAsia="ru-RU"/>
        </w:rPr>
        <w:t xml:space="preserve">Глава: </w:t>
      </w:r>
      <w:r w:rsidRPr="006808DC">
        <w:rPr>
          <w:rStyle w:val="a4"/>
          <w:rFonts w:ascii="Times New Roman" w:hAnsi="Times New Roman"/>
          <w:sz w:val="20"/>
          <w:szCs w:val="20"/>
          <w:bdr w:val="none" w:sz="0" w:space="0" w:color="auto" w:frame="1"/>
        </w:rPr>
        <w:t>Раздел 1. Две столицы (17 часов)</w:t>
      </w:r>
      <w:r w:rsidRPr="006808D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BF65E1" w:rsidRPr="006808DC" w:rsidRDefault="00BF65E1" w:rsidP="00BF65E1">
      <w:pPr>
        <w:spacing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 w:rsidRPr="006808DC">
        <w:rPr>
          <w:rFonts w:ascii="Times New Roman" w:hAnsi="Times New Roman"/>
          <w:sz w:val="20"/>
          <w:szCs w:val="20"/>
          <w:lang w:eastAsia="ru-RU"/>
        </w:rPr>
        <w:t>Урок № 4 по календарно-тематическому планированию.</w:t>
      </w:r>
    </w:p>
    <w:p w:rsidR="00BF65E1" w:rsidRPr="006808DC" w:rsidRDefault="00BF65E1" w:rsidP="00BF65E1">
      <w:pPr>
        <w:spacing w:after="0" w:line="240" w:lineRule="atLeast"/>
        <w:rPr>
          <w:rFonts w:ascii="Times New Roman" w:hAnsi="Times New Roman"/>
          <w:b/>
          <w:sz w:val="20"/>
          <w:szCs w:val="20"/>
          <w:lang w:val="en-US"/>
        </w:rPr>
      </w:pPr>
      <w:r w:rsidRPr="006808DC">
        <w:rPr>
          <w:rFonts w:ascii="Times New Roman" w:hAnsi="Times New Roman"/>
          <w:sz w:val="20"/>
          <w:szCs w:val="20"/>
          <w:lang w:eastAsia="ru-RU"/>
        </w:rPr>
        <w:t xml:space="preserve">Тема: </w:t>
      </w:r>
      <w:r w:rsidRPr="006808DC">
        <w:rPr>
          <w:rFonts w:ascii="Times New Roman" w:hAnsi="Times New Roman"/>
          <w:b/>
          <w:sz w:val="20"/>
          <w:szCs w:val="20"/>
        </w:rPr>
        <w:t>Достопримечательности Санкт Петербурга</w:t>
      </w:r>
    </w:p>
    <w:tbl>
      <w:tblPr>
        <w:tblW w:w="15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12674"/>
      </w:tblGrid>
      <w:tr w:rsidR="00BF65E1" w:rsidRPr="006808DC" w:rsidTr="005114BA">
        <w:trPr>
          <w:trHeight w:val="709"/>
        </w:trPr>
        <w:tc>
          <w:tcPr>
            <w:tcW w:w="2712" w:type="dxa"/>
            <w:vAlign w:val="center"/>
          </w:tcPr>
          <w:p w:rsidR="00BF65E1" w:rsidRPr="006808DC" w:rsidRDefault="00BF65E1" w:rsidP="005114BA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808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Цель темы</w:t>
            </w:r>
          </w:p>
          <w:p w:rsidR="00BF65E1" w:rsidRPr="006808DC" w:rsidRDefault="00BF65E1" w:rsidP="005114BA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74" w:type="dxa"/>
          </w:tcPr>
          <w:p w:rsidR="00BF65E1" w:rsidRPr="006808DC" w:rsidRDefault="00BF65E1" w:rsidP="005114BA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  <w:sz w:val="20"/>
                <w:szCs w:val="20"/>
              </w:rPr>
            </w:pPr>
            <w:proofErr w:type="gramStart"/>
            <w:r w:rsidRPr="006808DC">
              <w:rPr>
                <w:rStyle w:val="c1"/>
                <w:color w:val="000000"/>
                <w:sz w:val="20"/>
                <w:szCs w:val="20"/>
              </w:rPr>
              <w:t>Развитие  умения</w:t>
            </w:r>
            <w:proofErr w:type="gramEnd"/>
            <w:r w:rsidRPr="006808DC"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8DC">
              <w:rPr>
                <w:rStyle w:val="c1"/>
                <w:color w:val="000000"/>
                <w:sz w:val="20"/>
                <w:szCs w:val="20"/>
              </w:rPr>
              <w:t>аудировать</w:t>
            </w:r>
            <w:proofErr w:type="spellEnd"/>
            <w:r w:rsidRPr="006808DC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BF65E1" w:rsidRPr="006808DC" w:rsidRDefault="00BF65E1" w:rsidP="005114BA">
            <w:pPr>
              <w:pStyle w:val="c15c27"/>
              <w:spacing w:before="0" w:beforeAutospacing="0" w:after="0" w:afterAutospacing="0" w:line="240" w:lineRule="atLeast"/>
              <w:jc w:val="both"/>
              <w:rPr>
                <w:rStyle w:val="c1"/>
                <w:color w:val="000000"/>
                <w:sz w:val="20"/>
                <w:szCs w:val="20"/>
              </w:rPr>
            </w:pPr>
            <w:r w:rsidRPr="006808DC">
              <w:rPr>
                <w:rStyle w:val="c1"/>
                <w:color w:val="000000"/>
                <w:sz w:val="20"/>
                <w:szCs w:val="20"/>
              </w:rPr>
              <w:t>Формирование лексических навыков</w:t>
            </w:r>
          </w:p>
          <w:p w:rsidR="00BF65E1" w:rsidRPr="006808DC" w:rsidRDefault="00BF65E1" w:rsidP="005114BA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DC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Развитие навыков диалогической речи.</w:t>
            </w:r>
          </w:p>
        </w:tc>
      </w:tr>
      <w:tr w:rsidR="00BF65E1" w:rsidRPr="006808DC" w:rsidTr="005114BA">
        <w:trPr>
          <w:trHeight w:val="808"/>
        </w:trPr>
        <w:tc>
          <w:tcPr>
            <w:tcW w:w="2712" w:type="dxa"/>
            <w:vAlign w:val="center"/>
          </w:tcPr>
          <w:p w:rsidR="00BF65E1" w:rsidRPr="006808DC" w:rsidRDefault="00BF65E1" w:rsidP="005114BA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2674" w:type="dxa"/>
          </w:tcPr>
          <w:p w:rsidR="00BF65E1" w:rsidRPr="006808DC" w:rsidRDefault="00BF65E1" w:rsidP="005114BA">
            <w:pPr>
              <w:pStyle w:val="a3"/>
              <w:spacing w:before="0" w:after="0" w:line="240" w:lineRule="atLeast"/>
              <w:textAlignment w:val="baseline"/>
              <w:rPr>
                <w:rFonts w:cs="Times New Roman"/>
              </w:rPr>
            </w:pPr>
            <w:r w:rsidRPr="006808DC">
              <w:rPr>
                <w:rFonts w:cs="Times New Roman"/>
              </w:rPr>
              <w:t xml:space="preserve">Уметь - извлекать информацию из текстов для чтения и </w:t>
            </w:r>
            <w:proofErr w:type="spellStart"/>
            <w:r w:rsidRPr="006808DC">
              <w:rPr>
                <w:rFonts w:cs="Times New Roman"/>
              </w:rPr>
              <w:t>аудирования</w:t>
            </w:r>
            <w:proofErr w:type="spellEnd"/>
            <w:r w:rsidRPr="006808DC">
              <w:rPr>
                <w:rFonts w:cs="Times New Roman"/>
              </w:rPr>
              <w:t>;</w:t>
            </w:r>
          </w:p>
          <w:p w:rsidR="00BF65E1" w:rsidRPr="006808DC" w:rsidRDefault="00BF65E1" w:rsidP="005114BA">
            <w:pPr>
              <w:pStyle w:val="a3"/>
              <w:spacing w:before="0" w:after="0" w:line="240" w:lineRule="atLeast"/>
              <w:textAlignment w:val="baseline"/>
              <w:rPr>
                <w:rFonts w:cs="Times New Roman"/>
              </w:rPr>
            </w:pPr>
            <w:r w:rsidRPr="006808DC">
              <w:rPr>
                <w:rFonts w:cs="Times New Roman"/>
              </w:rPr>
              <w:t>-  воспринимать текст на слух и выполнять задание на альтернативный выбор;</w:t>
            </w:r>
          </w:p>
          <w:p w:rsidR="00BF65E1" w:rsidRPr="006808DC" w:rsidRDefault="00BF65E1" w:rsidP="005114BA">
            <w:pPr>
              <w:pStyle w:val="a3"/>
              <w:spacing w:before="0" w:after="0" w:line="240" w:lineRule="atLeast"/>
              <w:textAlignment w:val="baseline"/>
              <w:rPr>
                <w:rFonts w:cs="Times New Roman"/>
              </w:rPr>
            </w:pPr>
            <w:r w:rsidRPr="006808DC">
              <w:rPr>
                <w:rFonts w:cs="Times New Roman"/>
              </w:rPr>
              <w:t>- работать в парах;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808DC">
              <w:rPr>
                <w:rFonts w:ascii="Times New Roman" w:hAnsi="Times New Roman"/>
                <w:sz w:val="20"/>
                <w:szCs w:val="20"/>
              </w:rPr>
              <w:t>- дополнять предложения подходящими лексическими единицами</w:t>
            </w:r>
          </w:p>
        </w:tc>
      </w:tr>
      <w:tr w:rsidR="00BF65E1" w:rsidRPr="006808DC" w:rsidTr="005114BA">
        <w:tc>
          <w:tcPr>
            <w:tcW w:w="2712" w:type="dxa"/>
            <w:vAlign w:val="center"/>
          </w:tcPr>
          <w:p w:rsidR="00BF65E1" w:rsidRPr="006808DC" w:rsidRDefault="00BF65E1" w:rsidP="005114BA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2674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808DC">
              <w:rPr>
                <w:rStyle w:val="a4"/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Лексика</w:t>
            </w:r>
            <w:r w:rsidRPr="006808DC">
              <w:rPr>
                <w:rStyle w:val="a4"/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 xml:space="preserve">: </w:t>
            </w:r>
            <w:r w:rsidRPr="006808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build (built) builder building cathedral rebuild (rebuilt) road side stand (stood) statue wooden the Hermitage </w:t>
            </w:r>
            <w:proofErr w:type="spellStart"/>
            <w:r w:rsidRPr="006808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Moskovsky</w:t>
            </w:r>
            <w:proofErr w:type="spellEnd"/>
            <w:r w:rsidRPr="006808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Railway Station Kazan Cathedral up and down the road to stand up to stand out from </w:t>
            </w:r>
            <w:proofErr w:type="spellStart"/>
            <w:r w:rsidRPr="006808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sth</w:t>
            </w:r>
            <w:proofErr w:type="spellEnd"/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BF65E1" w:rsidRPr="006808DC" w:rsidTr="005114BA">
        <w:tc>
          <w:tcPr>
            <w:tcW w:w="2712" w:type="dxa"/>
            <w:vAlign w:val="center"/>
          </w:tcPr>
          <w:p w:rsidR="00BF65E1" w:rsidRPr="006808DC" w:rsidRDefault="00BF65E1" w:rsidP="005114BA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Ресурсы основные и дополнительные</w:t>
            </w:r>
          </w:p>
        </w:tc>
        <w:tc>
          <w:tcPr>
            <w:tcW w:w="12674" w:type="dxa"/>
          </w:tcPr>
          <w:p w:rsidR="00BF65E1" w:rsidRPr="006808DC" w:rsidRDefault="00BF65E1" w:rsidP="00BF65E1">
            <w:pPr>
              <w:pStyle w:val="ListParagraph1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808DC">
              <w:rPr>
                <w:rFonts w:ascii="Times New Roman" w:hAnsi="Times New Roman"/>
                <w:sz w:val="20"/>
                <w:szCs w:val="20"/>
              </w:rPr>
              <w:t>Учебник Английский язык: Учебник «Английский язык», серия «</w:t>
            </w:r>
            <w:proofErr w:type="spellStart"/>
            <w:r w:rsidRPr="006808DC">
              <w:rPr>
                <w:rFonts w:ascii="Times New Roman" w:hAnsi="Times New Roman"/>
                <w:sz w:val="20"/>
                <w:szCs w:val="20"/>
              </w:rPr>
              <w:t>Rainbow</w:t>
            </w:r>
            <w:proofErr w:type="spellEnd"/>
            <w:r w:rsidRPr="006808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08DC">
              <w:rPr>
                <w:rFonts w:ascii="Times New Roman" w:hAnsi="Times New Roman"/>
                <w:sz w:val="20"/>
                <w:szCs w:val="20"/>
              </w:rPr>
              <w:t>English</w:t>
            </w:r>
            <w:proofErr w:type="spellEnd"/>
            <w:r w:rsidRPr="006808DC">
              <w:rPr>
                <w:rFonts w:ascii="Times New Roman" w:hAnsi="Times New Roman"/>
                <w:sz w:val="20"/>
                <w:szCs w:val="20"/>
              </w:rPr>
              <w:t>», 6 класс, Авторы: О.В. Афанасьева, И.В. Михеева.</w:t>
            </w:r>
          </w:p>
          <w:p w:rsidR="00BF65E1" w:rsidRPr="006808DC" w:rsidRDefault="00BF65E1" w:rsidP="00BF65E1">
            <w:pPr>
              <w:pStyle w:val="ListParagraph1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808DC">
              <w:rPr>
                <w:rFonts w:ascii="Times New Roman" w:hAnsi="Times New Roman"/>
                <w:sz w:val="20"/>
                <w:szCs w:val="20"/>
              </w:rPr>
              <w:t>Рабочая тетрадь к учебнику. - М, Дрофа, 2015</w:t>
            </w:r>
          </w:p>
          <w:p w:rsidR="00BF65E1" w:rsidRPr="006808DC" w:rsidRDefault="00BF65E1" w:rsidP="00BF65E1">
            <w:pPr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8DC">
              <w:rPr>
                <w:rFonts w:ascii="Times New Roman" w:hAnsi="Times New Roman"/>
                <w:sz w:val="20"/>
                <w:szCs w:val="20"/>
              </w:rPr>
              <w:t xml:space="preserve">Информационно-образовательная среда:  Аудиофайлы,  Компьютер </w:t>
            </w:r>
          </w:p>
        </w:tc>
      </w:tr>
      <w:tr w:rsidR="00BF65E1" w:rsidRPr="006808DC" w:rsidTr="005114BA">
        <w:tc>
          <w:tcPr>
            <w:tcW w:w="2712" w:type="dxa"/>
          </w:tcPr>
          <w:p w:rsidR="00BF65E1" w:rsidRPr="006808DC" w:rsidRDefault="00BF65E1" w:rsidP="005114BA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 учебного пространства</w:t>
            </w:r>
          </w:p>
        </w:tc>
        <w:tc>
          <w:tcPr>
            <w:tcW w:w="12674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sz w:val="20"/>
                <w:szCs w:val="20"/>
                <w:lang w:eastAsia="ru-RU"/>
              </w:rPr>
              <w:t>Работа фронтальная, индивидуальная, в парах, индивидуальная работа у доски.</w:t>
            </w:r>
          </w:p>
        </w:tc>
      </w:tr>
    </w:tbl>
    <w:p w:rsidR="00BF65E1" w:rsidRPr="006808DC" w:rsidRDefault="00BF65E1" w:rsidP="00BF65E1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6808DC">
        <w:rPr>
          <w:rFonts w:ascii="Times New Roman" w:hAnsi="Times New Roman"/>
          <w:sz w:val="20"/>
          <w:szCs w:val="20"/>
          <w:lang w:eastAsia="ru-RU"/>
        </w:rPr>
        <w:t xml:space="preserve"> Урок № 4 </w:t>
      </w:r>
      <w:r w:rsidRPr="006808DC">
        <w:rPr>
          <w:rFonts w:ascii="Times New Roman" w:hAnsi="Times New Roman"/>
          <w:b/>
          <w:sz w:val="20"/>
          <w:szCs w:val="20"/>
        </w:rPr>
        <w:t>Достопримечательности Санкт Петербурга</w:t>
      </w:r>
    </w:p>
    <w:tbl>
      <w:tblPr>
        <w:tblW w:w="153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9"/>
        <w:gridCol w:w="4061"/>
        <w:gridCol w:w="9046"/>
      </w:tblGrid>
      <w:tr w:rsidR="00BF65E1" w:rsidRPr="006808DC" w:rsidTr="005114BA">
        <w:tc>
          <w:tcPr>
            <w:tcW w:w="2259" w:type="dxa"/>
          </w:tcPr>
          <w:p w:rsidR="00BF65E1" w:rsidRPr="006808DC" w:rsidRDefault="00BF65E1" w:rsidP="005114BA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4061" w:type="dxa"/>
          </w:tcPr>
          <w:p w:rsidR="00BF65E1" w:rsidRPr="006808DC" w:rsidRDefault="00BF65E1" w:rsidP="005114BA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9046" w:type="dxa"/>
          </w:tcPr>
          <w:p w:rsidR="00BF65E1" w:rsidRPr="006808DC" w:rsidRDefault="00BF65E1" w:rsidP="005114BA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Обучающие, развивающие, диагностирующие задания каждого этапа</w:t>
            </w:r>
          </w:p>
        </w:tc>
      </w:tr>
      <w:tr w:rsidR="00BF65E1" w:rsidRPr="006808DC" w:rsidTr="005114BA">
        <w:trPr>
          <w:trHeight w:val="841"/>
        </w:trPr>
        <w:tc>
          <w:tcPr>
            <w:tcW w:w="2259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Организационный</w:t>
            </w:r>
          </w:p>
        </w:tc>
        <w:tc>
          <w:tcPr>
            <w:tcW w:w="4061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Учитель приветствует учащихся, настраивает детей на работу; вводит в атмосферу иноязычной речи, погружает в языковую среду прослушиванием вопросов упр.1 с.19</w:t>
            </w:r>
          </w:p>
        </w:tc>
        <w:tc>
          <w:tcPr>
            <w:tcW w:w="9046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T- Children, the lesson has begun. I am glad to see you. Good – morning. Sit down, please.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Introduction of the lesson.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BF65E1" w:rsidRPr="006808DC" w:rsidTr="005114BA">
        <w:tc>
          <w:tcPr>
            <w:tcW w:w="2259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Мотивационный</w:t>
            </w:r>
          </w:p>
        </w:tc>
        <w:tc>
          <w:tcPr>
            <w:tcW w:w="4061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Мотивация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учебной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деятельности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учащихся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Would you like to visit </w:t>
            </w:r>
            <w:smartTag w:uri="urn:schemas-microsoft-com:office:smarttags" w:element="place">
              <w:smartTag w:uri="urn:schemas-microsoft-com:office:smarttags" w:element="City">
                <w:r w:rsidRPr="006808DC">
                  <w:rPr>
                    <w:rFonts w:ascii="Times New Roman" w:hAnsi="Times New Roman"/>
                    <w:bCs/>
                    <w:sz w:val="20"/>
                    <w:szCs w:val="20"/>
                    <w:lang w:val="en-US" w:eastAsia="ru-RU"/>
                  </w:rPr>
                  <w:t>St. Petersburg</w:t>
                </w:r>
              </w:smartTag>
            </w:smartTag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?</w:t>
            </w:r>
          </w:p>
        </w:tc>
        <w:tc>
          <w:tcPr>
            <w:tcW w:w="9046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Самостоятельно формулируют познавательные цели урока.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(упр.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с.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20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F65E1" w:rsidRPr="006808DC" w:rsidTr="005114BA">
        <w:trPr>
          <w:trHeight w:val="764"/>
        </w:trPr>
        <w:tc>
          <w:tcPr>
            <w:tcW w:w="2259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Информационно-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аналитический</w:t>
            </w:r>
          </w:p>
        </w:tc>
        <w:tc>
          <w:tcPr>
            <w:tcW w:w="4061" w:type="dxa"/>
          </w:tcPr>
          <w:p w:rsidR="00BF65E1" w:rsidRPr="006808DC" w:rsidRDefault="00BF65E1" w:rsidP="005114BA">
            <w:pPr>
              <w:suppressAutoHyphens/>
              <w:spacing w:after="0"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Знакомство с новыми ЛЕ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Диалогическая речь. Составление собственных диалогов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46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Упр. 3.4 с. 21 Осуществлять актуализацию знаний по употреблению </w:t>
            </w:r>
            <w:r w:rsidRPr="006808D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Упр. 5 с.22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Упр. 6 стр. 22</w:t>
            </w:r>
          </w:p>
        </w:tc>
      </w:tr>
      <w:tr w:rsidR="00BF65E1" w:rsidRPr="006808DC" w:rsidTr="005114BA">
        <w:tc>
          <w:tcPr>
            <w:tcW w:w="2259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Оценочный</w:t>
            </w:r>
          </w:p>
        </w:tc>
        <w:tc>
          <w:tcPr>
            <w:tcW w:w="4061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Учитель подводит итоги занятия. Предлагает осуществить самооценку достижений</w:t>
            </w:r>
          </w:p>
        </w:tc>
        <w:tc>
          <w:tcPr>
            <w:tcW w:w="9046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F65E1" w:rsidRPr="006808DC" w:rsidTr="005114BA">
        <w:tc>
          <w:tcPr>
            <w:tcW w:w="2259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4061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 работы на уроке (что выполнено, достигнуты ли цели, чему научились, что больше всего понравилось, как оцениваем свою работу)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Прием «Гимнастика».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Учитель объясняет домашнее задание. (ЛЕ, упр. 8-10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стр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.23,24</w:t>
            </w:r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046" w:type="dxa"/>
          </w:tcPr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lastRenderedPageBreak/>
              <w:t xml:space="preserve">T: You have done a good work. 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T: My dear children. We've done much work. I hope you have known more about St. P.! 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808DC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T: Thank you for the lesson. I'm satisfied with your work. You were attentive, bright and active.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That's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all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for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today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:rsidR="00BF65E1" w:rsidRPr="006808DC" w:rsidRDefault="00BF65E1" w:rsidP="005114BA">
            <w:pPr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See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you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tomorrow</w:t>
            </w:r>
            <w:proofErr w:type="spellEnd"/>
            <w:r w:rsidRPr="006808D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:rsidR="006678C9" w:rsidRDefault="006678C9">
      <w:bookmarkStart w:id="0" w:name="_GoBack"/>
      <w:bookmarkEnd w:id="0"/>
    </w:p>
    <w:sectPr w:rsidR="006678C9" w:rsidSect="00BF65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3DB"/>
    <w:multiLevelType w:val="hybridMultilevel"/>
    <w:tmpl w:val="2E609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01"/>
    <w:rsid w:val="006678C9"/>
    <w:rsid w:val="00BF65E1"/>
    <w:rsid w:val="00D8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028EB-8736-4126-A8A1-845086D6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65E1"/>
    <w:pPr>
      <w:suppressAutoHyphens/>
      <w:spacing w:before="30" w:after="3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ListParagraph1">
    <w:name w:val="List Paragraph1"/>
    <w:basedOn w:val="a"/>
    <w:rsid w:val="00BF65E1"/>
    <w:pPr>
      <w:ind w:left="720"/>
      <w:contextualSpacing/>
    </w:pPr>
  </w:style>
  <w:style w:type="character" w:customStyle="1" w:styleId="c1">
    <w:name w:val="c1"/>
    <w:basedOn w:val="a0"/>
    <w:rsid w:val="00BF65E1"/>
    <w:rPr>
      <w:rFonts w:cs="Times New Roman"/>
    </w:rPr>
  </w:style>
  <w:style w:type="paragraph" w:customStyle="1" w:styleId="c15c27">
    <w:name w:val="c15 c27"/>
    <w:basedOn w:val="a"/>
    <w:rsid w:val="00BF6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BF65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2022-12-04T10:47:00Z</dcterms:created>
  <dcterms:modified xsi:type="dcterms:W3CDTF">2022-12-04T10:48:00Z</dcterms:modified>
</cp:coreProperties>
</file>