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98" w:rsidRDefault="00B73598" w:rsidP="00025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A8E" w:rsidRDefault="00025A8E" w:rsidP="00025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A8E" w:rsidRDefault="00025A8E" w:rsidP="00025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A8E" w:rsidRPr="00647042" w:rsidRDefault="00025A8E" w:rsidP="00025A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A8E" w:rsidRDefault="00025A8E" w:rsidP="005224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42" w:rsidRP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A8E" w:rsidRDefault="00025A8E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42">
        <w:rPr>
          <w:rFonts w:ascii="Times New Roman" w:hAnsi="Times New Roman" w:cs="Times New Roman"/>
          <w:b/>
          <w:sz w:val="24"/>
          <w:szCs w:val="24"/>
        </w:rPr>
        <w:t xml:space="preserve">АСПЕКТЫ  ПРОФЕССИОНАЛЬНОЙ  ОРИЕНТАЦИИ  УЧАЩИХСЯ  </w:t>
      </w:r>
      <w:r w:rsidR="00D80927">
        <w:rPr>
          <w:rFonts w:ascii="Times New Roman" w:hAnsi="Times New Roman" w:cs="Times New Roman"/>
          <w:b/>
          <w:sz w:val="24"/>
          <w:szCs w:val="24"/>
        </w:rPr>
        <w:t xml:space="preserve">И  МОЛОДЕЖИ  </w:t>
      </w:r>
      <w:r w:rsidRPr="00647042">
        <w:rPr>
          <w:rFonts w:ascii="Times New Roman" w:hAnsi="Times New Roman" w:cs="Times New Roman"/>
          <w:b/>
          <w:sz w:val="24"/>
          <w:szCs w:val="24"/>
        </w:rPr>
        <w:t>В  ДОПОЛНИТЕЛЬНОМ  ОБРАЗОВАНИИ</w:t>
      </w: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42" w:rsidRP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A8E" w:rsidRDefault="00025A8E" w:rsidP="00257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42">
        <w:rPr>
          <w:rFonts w:ascii="Times New Roman" w:hAnsi="Times New Roman" w:cs="Times New Roman"/>
          <w:b/>
          <w:sz w:val="24"/>
          <w:szCs w:val="24"/>
        </w:rPr>
        <w:t>ПОПОВ  АЛЕКСАНДР  АЛЕКСАНДРОВИЧ</w:t>
      </w:r>
    </w:p>
    <w:p w:rsidR="00257962" w:rsidRDefault="00257962" w:rsidP="002579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62" w:rsidRDefault="00257962" w:rsidP="00257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42"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</w:t>
      </w:r>
    </w:p>
    <w:p w:rsidR="00647042" w:rsidRPr="00647042" w:rsidRDefault="00647042" w:rsidP="00257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A8E" w:rsidRPr="00647042" w:rsidRDefault="00025A8E" w:rsidP="00257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42">
        <w:rPr>
          <w:rFonts w:ascii="Times New Roman" w:hAnsi="Times New Roman" w:cs="Times New Roman"/>
          <w:b/>
          <w:sz w:val="24"/>
          <w:szCs w:val="24"/>
        </w:rPr>
        <w:t xml:space="preserve">МУДОД «КАШИРСКИЙ ЦЕНТР </w:t>
      </w:r>
      <w:proofErr w:type="gramStart"/>
      <w:r w:rsidRPr="00647042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Pr="00647042">
        <w:rPr>
          <w:rFonts w:ascii="Times New Roman" w:hAnsi="Times New Roman" w:cs="Times New Roman"/>
          <w:b/>
          <w:sz w:val="24"/>
          <w:szCs w:val="24"/>
        </w:rPr>
        <w:t xml:space="preserve"> ОБРАЗОВАНИЙ ДЛЯ ДЕТЕЙ»</w:t>
      </w: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42" w:rsidRDefault="00647042" w:rsidP="008333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336B" w:rsidRDefault="0083336B" w:rsidP="008333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7042" w:rsidRDefault="00647042" w:rsidP="006470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42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1E4583" w:rsidRDefault="00647042" w:rsidP="00647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Профессиональная ориентация учащихся была и остается важной задачей общего среднего образования. Конкретно в законодательном порядке организация и проведение данного направления работы не установлена и не закреплена за определенным видом учебного заведения. А поэтому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 если и проводится, то чаще всего от случая к случаю</w:t>
      </w:r>
      <w:r w:rsidR="001E4583">
        <w:rPr>
          <w:rFonts w:ascii="Times New Roman" w:hAnsi="Times New Roman" w:cs="Times New Roman"/>
          <w:sz w:val="24"/>
          <w:szCs w:val="24"/>
        </w:rPr>
        <w:t>.</w:t>
      </w:r>
    </w:p>
    <w:p w:rsidR="001E4583" w:rsidRDefault="001E4583" w:rsidP="00647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Эмпирические исследования последних лет показывают, что у российской молодежи не сформирована готовность самостоятельно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свою судьбу, выбирать и реализовывать профессиональную карьеру; снижаются социальная активность, мотивация достижения успеха, растет безынициативность. Выпускники школы становятся категорией повышенного риска: у них нет трудового опыта, низка или отсутствует профессиональная квалификация, не сформирована готовность к труду и самостоятельной оценки обстановки на рынке труда.</w:t>
      </w:r>
    </w:p>
    <w:p w:rsidR="003B0D8E" w:rsidRDefault="003B0D8E" w:rsidP="00647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Проблема выбора профессии, самоопределения в ней, успешного становления и закрепления в избранной сфере профессиональной деятельности актуальна для молодежи во все времена и эпохи. В нынешней России в условиях социальных перемен она особо остра.</w:t>
      </w:r>
    </w:p>
    <w:p w:rsidR="008D4350" w:rsidRDefault="003B0D8E" w:rsidP="00647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Наиболее важную роль в решении рассматриваемого аспекта принадлежит дополнительному образованию. </w:t>
      </w:r>
      <w:r w:rsidR="008D4350">
        <w:rPr>
          <w:rFonts w:ascii="Times New Roman" w:hAnsi="Times New Roman" w:cs="Times New Roman"/>
          <w:sz w:val="24"/>
          <w:szCs w:val="24"/>
        </w:rPr>
        <w:t xml:space="preserve">Ядром рассматриваемой образовательной системы является процесс,  организуемый в целях обеспечения дополнительных образовательных возможностей получения детьми образования, максимально сообразного их запросам и возможностям.     </w:t>
      </w:r>
    </w:p>
    <w:p w:rsidR="008D4350" w:rsidRDefault="008D4350" w:rsidP="00647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Ценность дополнительного образования детей определяется его направленностью на создание условий, благоприятных для получения учащимися образования по актуальным для него направлениям.        </w:t>
      </w:r>
    </w:p>
    <w:p w:rsidR="003B0D8E" w:rsidRDefault="0000745D" w:rsidP="00647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Основой 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D67806">
        <w:rPr>
          <w:rFonts w:ascii="Times New Roman" w:hAnsi="Times New Roman" w:cs="Times New Roman"/>
          <w:sz w:val="24"/>
          <w:szCs w:val="24"/>
        </w:rPr>
        <w:t xml:space="preserve"> в дополнительном образовании являются Конституция РФ, Закон РФ «Об образовании», Концепция модернизации Российского образования на период до 2010 года, Концепция национальной образовательно</w:t>
      </w:r>
      <w:r w:rsidR="00DA1E61">
        <w:rPr>
          <w:rFonts w:ascii="Times New Roman" w:hAnsi="Times New Roman" w:cs="Times New Roman"/>
          <w:sz w:val="24"/>
          <w:szCs w:val="24"/>
        </w:rPr>
        <w:t>й политики Российской Федерации</w:t>
      </w:r>
      <w:r w:rsidR="00D67806">
        <w:rPr>
          <w:rFonts w:ascii="Times New Roman" w:hAnsi="Times New Roman" w:cs="Times New Roman"/>
          <w:sz w:val="24"/>
          <w:szCs w:val="24"/>
        </w:rPr>
        <w:t>, решения Коллегии Министерства образования Российской Федерации «О стратегии развития государственных и муниципальных учреждениях дополнительного образования детей», «О развитии дополнительного образования детей в условиях общеобразовательной школы» и другие</w:t>
      </w:r>
      <w:r w:rsidR="00F266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532B" w:rsidRDefault="0050532B" w:rsidP="00647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32B" w:rsidRDefault="0050532B" w:rsidP="005053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32B">
        <w:rPr>
          <w:rFonts w:ascii="Times New Roman" w:hAnsi="Times New Roman" w:cs="Times New Roman"/>
          <w:b/>
          <w:sz w:val="24"/>
          <w:szCs w:val="24"/>
        </w:rPr>
        <w:t>Понятие про</w:t>
      </w:r>
      <w:r w:rsidR="0014144C">
        <w:rPr>
          <w:rFonts w:ascii="Times New Roman" w:hAnsi="Times New Roman" w:cs="Times New Roman"/>
          <w:b/>
          <w:sz w:val="24"/>
          <w:szCs w:val="24"/>
        </w:rPr>
        <w:t>фессиональной ориентации, роль,</w:t>
      </w:r>
      <w:r w:rsidRPr="0050532B">
        <w:rPr>
          <w:rFonts w:ascii="Times New Roman" w:hAnsi="Times New Roman" w:cs="Times New Roman"/>
          <w:b/>
          <w:sz w:val="24"/>
          <w:szCs w:val="24"/>
        </w:rPr>
        <w:t xml:space="preserve"> значение</w:t>
      </w:r>
      <w:r w:rsidR="0014144C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</w:p>
    <w:p w:rsidR="0050532B" w:rsidRDefault="0050532B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Профессиональная ориентация – это научно обоснованная система социально-экономических, психолого-педагогических, медико-биологических и производственно-технических мер, направленных на оказание помощи учащимся и молодежи в выявлении и развитии способностей и склонностей, профессиональных и познавательных интересов в выборе профессии. Она может быть реализована только через комплекс учебно-воспитательного процесса.</w:t>
      </w:r>
    </w:p>
    <w:p w:rsidR="007873E6" w:rsidRPr="007873E6" w:rsidRDefault="007873E6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«Профессия  (от лат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фициально указанное занятие, объявленное своим делом) – род трудовой деятельности, занятий, требующих определенной подготовки и являющихся источником существования» </w:t>
      </w:r>
      <w:r w:rsidRPr="007873E6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БСЭ – 2-е изд. – М., 1980</w:t>
      </w:r>
      <w:r w:rsidRPr="007873E6">
        <w:rPr>
          <w:rFonts w:ascii="Times New Roman" w:hAnsi="Times New Roman" w:cs="Times New Roman"/>
          <w:sz w:val="24"/>
          <w:szCs w:val="24"/>
        </w:rPr>
        <w:t xml:space="preserve"> ]</w:t>
      </w:r>
      <w:r w:rsidR="00022EE1">
        <w:rPr>
          <w:rFonts w:ascii="Times New Roman" w:hAnsi="Times New Roman" w:cs="Times New Roman"/>
          <w:sz w:val="24"/>
          <w:szCs w:val="24"/>
        </w:rPr>
        <w:t xml:space="preserve">. Понятие «ориентация» употребляется в ряде наук: в прямом смысле </w:t>
      </w:r>
      <w:proofErr w:type="gramStart"/>
      <w:r w:rsidR="00022EE1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="00022EE1">
        <w:rPr>
          <w:rFonts w:ascii="Times New Roman" w:hAnsi="Times New Roman" w:cs="Times New Roman"/>
          <w:sz w:val="24"/>
          <w:szCs w:val="24"/>
        </w:rPr>
        <w:t xml:space="preserve"> как умение разобраться в окружающей обстановке, в переносном – направление научной, общественной и другой деятельности в определенную сторону.</w:t>
      </w:r>
    </w:p>
    <w:p w:rsidR="00D80927" w:rsidRDefault="00D80927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России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 начала развертываться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годы ХХ века. Педагогическим музеем учительского дома (г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осква) был предпринят ряд обследований, касающихся выбора профессии учащимися различных типов школ. В процессе этой работы было решено выяснить, какие профессии наибольшее внимание, в чем причин, побуждающие молодых людей идти по тому или иному трудовому пути.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Начиная с 20-х годов прошлого столетия появились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первые научные исследования отечественных авторов, посвященные выяснению причин выбора той или иной профессии. Так, например, в 1927 году А.А.Смирнов выделил следующие причины: семейные традиции, близость предприятия или учебного заведения к месту жительства, знакомство, материальная выгода, стремление к более высокому общественному положению, пример старших, непосредственная заинтересованность в самой профессии</w:t>
      </w:r>
      <w:r w:rsidR="004B5A31">
        <w:rPr>
          <w:rFonts w:ascii="Times New Roman" w:hAnsi="Times New Roman" w:cs="Times New Roman"/>
          <w:sz w:val="24"/>
          <w:szCs w:val="24"/>
        </w:rPr>
        <w:t xml:space="preserve"> </w:t>
      </w:r>
      <w:r w:rsidR="004B5A31" w:rsidRPr="004B5A31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4B5A3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="004B5A31">
        <w:rPr>
          <w:rFonts w:ascii="Times New Roman" w:hAnsi="Times New Roman" w:cs="Times New Roman"/>
          <w:sz w:val="24"/>
          <w:szCs w:val="24"/>
        </w:rPr>
        <w:t>мирнов</w:t>
      </w:r>
      <w:proofErr w:type="spellEnd"/>
      <w:r w:rsidR="004B5A31">
        <w:rPr>
          <w:rFonts w:ascii="Times New Roman" w:hAnsi="Times New Roman" w:cs="Times New Roman"/>
          <w:sz w:val="24"/>
          <w:szCs w:val="24"/>
        </w:rPr>
        <w:t xml:space="preserve"> А.А. Психология профессии</w:t>
      </w:r>
      <w:r w:rsidR="004B5A31" w:rsidRPr="004B5A31">
        <w:rPr>
          <w:rFonts w:ascii="Times New Roman" w:hAnsi="Times New Roman" w:cs="Times New Roman"/>
          <w:sz w:val="24"/>
          <w:szCs w:val="24"/>
        </w:rPr>
        <w:t xml:space="preserve"> </w:t>
      </w:r>
      <w:r w:rsidR="004B5A31">
        <w:rPr>
          <w:rFonts w:ascii="Times New Roman" w:hAnsi="Times New Roman" w:cs="Times New Roman"/>
          <w:sz w:val="24"/>
          <w:szCs w:val="24"/>
        </w:rPr>
        <w:t>– М., 1927</w:t>
      </w:r>
      <w:r w:rsidR="004B5A31" w:rsidRPr="004B5A31">
        <w:rPr>
          <w:rFonts w:ascii="Times New Roman" w:hAnsi="Times New Roman" w:cs="Times New Roman"/>
          <w:sz w:val="24"/>
          <w:szCs w:val="24"/>
        </w:rPr>
        <w:t>]</w:t>
      </w:r>
      <w:r w:rsidR="004B5A31">
        <w:rPr>
          <w:rFonts w:ascii="Times New Roman" w:hAnsi="Times New Roman" w:cs="Times New Roman"/>
          <w:sz w:val="24"/>
          <w:szCs w:val="24"/>
        </w:rPr>
        <w:t>.</w:t>
      </w:r>
    </w:p>
    <w:p w:rsidR="004B5A31" w:rsidRDefault="004B5A31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разработке научно-педагогических основ профориентации большую роль сыграли Н.К.Крупская, А.В.Луначарский,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П.П.Блонский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А.С.Макаренко</w:t>
      </w:r>
      <w:r w:rsidR="000E350F">
        <w:rPr>
          <w:rFonts w:ascii="Times New Roman" w:hAnsi="Times New Roman" w:cs="Times New Roman"/>
          <w:sz w:val="24"/>
          <w:szCs w:val="24"/>
        </w:rPr>
        <w:t>, В.А.Сухомлинский</w:t>
      </w:r>
      <w:r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0E350F" w:rsidRPr="00746FAD" w:rsidRDefault="000E350F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В.А.Сухомлинский писал: </w:t>
      </w:r>
      <w:proofErr w:type="gramStart"/>
      <w:r>
        <w:rPr>
          <w:rFonts w:ascii="Times New Roman" w:hAnsi="Times New Roman" w:cs="Times New Roman"/>
          <w:sz w:val="24"/>
          <w:szCs w:val="24"/>
        </w:rPr>
        <w:t>«Наш идеал трудового воспитания заключается в том, чтобы каждый человек</w:t>
      </w:r>
      <w:r w:rsidR="0014144C">
        <w:rPr>
          <w:rFonts w:ascii="Times New Roman" w:hAnsi="Times New Roman" w:cs="Times New Roman"/>
          <w:sz w:val="24"/>
          <w:szCs w:val="24"/>
        </w:rPr>
        <w:t xml:space="preserve"> уже в годы отрочества и ранней юности нашел тот труд, в котором </w:t>
      </w:r>
      <w:r w:rsidR="0014144C">
        <w:rPr>
          <w:rFonts w:ascii="Times New Roman" w:hAnsi="Times New Roman" w:cs="Times New Roman"/>
          <w:sz w:val="24"/>
          <w:szCs w:val="24"/>
        </w:rPr>
        <w:lastRenderedPageBreak/>
        <w:t>наиболее полно и ярко раскрывались бы его природные задатки, который давал бы ему счастье ду</w:t>
      </w:r>
      <w:r w:rsidR="00746FAD">
        <w:rPr>
          <w:rFonts w:ascii="Times New Roman" w:hAnsi="Times New Roman" w:cs="Times New Roman"/>
          <w:sz w:val="24"/>
          <w:szCs w:val="24"/>
        </w:rPr>
        <w:t>ховного творчества»</w:t>
      </w:r>
      <w:r w:rsidR="00746FAD" w:rsidRPr="00746FAD">
        <w:rPr>
          <w:rFonts w:ascii="Times New Roman" w:hAnsi="Times New Roman" w:cs="Times New Roman"/>
          <w:sz w:val="24"/>
          <w:szCs w:val="24"/>
        </w:rPr>
        <w:t xml:space="preserve"> [</w:t>
      </w:r>
      <w:r w:rsidR="00746FAD">
        <w:rPr>
          <w:rFonts w:ascii="Times New Roman" w:hAnsi="Times New Roman" w:cs="Times New Roman"/>
          <w:sz w:val="24"/>
          <w:szCs w:val="24"/>
        </w:rPr>
        <w:t>Климов Е.А. Как выбирать профессию.</w:t>
      </w:r>
      <w:proofErr w:type="gramEnd"/>
      <w:r w:rsidR="00746F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46FAD">
        <w:rPr>
          <w:rFonts w:ascii="Times New Roman" w:hAnsi="Times New Roman" w:cs="Times New Roman"/>
          <w:sz w:val="24"/>
          <w:szCs w:val="24"/>
        </w:rPr>
        <w:t>М., 19</w:t>
      </w:r>
      <w:r w:rsidR="00746FAD" w:rsidRPr="00746FAD">
        <w:rPr>
          <w:rFonts w:ascii="Times New Roman" w:hAnsi="Times New Roman" w:cs="Times New Roman"/>
          <w:sz w:val="24"/>
          <w:szCs w:val="24"/>
        </w:rPr>
        <w:t>90]</w:t>
      </w:r>
      <w:r w:rsidR="00746F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6FDB" w:rsidRPr="004B5A31" w:rsidRDefault="00DB6FDB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Научно-технический прогресс в условиях ускорения социально-экономического развития влечет за собой ряд изменений в экономике страны: создаются высокоэффективные орудия труда, изменяется технология производства, растет профессиональная подготовка кадров. В связи с этим происходят новые качественные изменения в профориентации и профессиональном обучении работников во всех сферах общественного производства, науки и культуры. В этих условиях возрастает роль общеобразовательной и профессиональной школы: они служат одним из главных источников пополнения кадрами всех отраслей экономики. Следовательно, важнейшая задача</w:t>
      </w:r>
      <w:r w:rsidR="003010C4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– подготовка учащихся и молодежи к жизни, активному участию в труде, правильному выбору профессии.</w:t>
      </w:r>
    </w:p>
    <w:p w:rsidR="0050532B" w:rsidRDefault="0050532B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Цель профориентации –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рынка.</w:t>
      </w:r>
    </w:p>
    <w:p w:rsidR="0014144C" w:rsidRDefault="0014144C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Задачи профориентации состоят в следующем:</w:t>
      </w:r>
    </w:p>
    <w:p w:rsidR="0014144C" w:rsidRDefault="0014144C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объективно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выявлять специфику и уровень развития своих психических качеств и соотносить их с требованиями различных сфер трудовой деятельности к человеку.</w:t>
      </w:r>
    </w:p>
    <w:p w:rsidR="0014144C" w:rsidRDefault="0014144C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2.Вооружить методами диагностирования своих интересов, способностей, склонностей и профессиональных намерений при выборе профессии.</w:t>
      </w:r>
    </w:p>
    <w:p w:rsidR="0014144C" w:rsidRDefault="0014144C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3.Ознакомить со спецификой профессиональной деятельности человека и новыми формами организации труда в условиях рынка, развития многообразия форм собственности, предпринимательства и общественного труда.</w:t>
      </w:r>
    </w:p>
    <w:p w:rsidR="00746FAD" w:rsidRDefault="00746FAD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Общая цель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заключается в подготовке учащихся к обоснованному выбору профессии, удовлетворяющему как личностные интересы, так и общественные потребности.</w:t>
      </w:r>
    </w:p>
    <w:p w:rsidR="00995231" w:rsidRDefault="00995231" w:rsidP="009952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Необходимо отметить, что цели и задачи профориентации успешно реализуются в полной мере тогда, когда сама профориентация опирается на развитую теорию и методологию.</w:t>
      </w:r>
    </w:p>
    <w:p w:rsidR="00995231" w:rsidRDefault="00995231" w:rsidP="00505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9FC" w:rsidRDefault="00B12C00" w:rsidP="008A59FC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Диагностика и а</w:t>
      </w:r>
      <w:r w:rsidR="009B735C" w:rsidRPr="009B735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нализ профессиональной ориента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ции </w:t>
      </w:r>
    </w:p>
    <w:p w:rsidR="00B12C00" w:rsidRDefault="00B12C00" w:rsidP="00B12C0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12C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Некоторые молодые люди быстро включаются 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новые экономические отношения и не без успеха занимаются выбранным делом. Но большинство выпускников школ, решая вопросы дальнейшей учебы, трудоустройства, пребывают в положении неопределенности. У части из них повысились притязания к положению в обществе, не подкрепленные способностями и деловыми качествами. Об этом можно судить</w:t>
      </w:r>
      <w:r w:rsidR="00A807A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 данным опроса учащихся Каширского цен</w:t>
      </w:r>
      <w:r w:rsidR="00A671FF">
        <w:rPr>
          <w:rFonts w:ascii="Times New Roman" w:hAnsi="Times New Roman" w:cs="Times New Roman"/>
          <w:noProof/>
          <w:sz w:val="24"/>
          <w:szCs w:val="24"/>
          <w:lang w:eastAsia="ru-RU"/>
        </w:rPr>
        <w:t>тра дополнительного образования (рисунок 1). Данные свидетельствуют, что 37% учащихся старших классов не определились с родом своей будущей деятельности.</w:t>
      </w:r>
    </w:p>
    <w:p w:rsidR="00A807A4" w:rsidRDefault="00A807A4" w:rsidP="00B12C0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07A4" w:rsidRPr="00647042" w:rsidRDefault="00A807A4" w:rsidP="00A807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988" w:rsidRPr="00EF7330" w:rsidRDefault="00EF7330" w:rsidP="00EF7330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EF73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124450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80988" w:rsidRPr="00EF7330">
        <w:rPr>
          <w:rFonts w:ascii="Times New Roman" w:hAnsi="Times New Roman" w:cs="Times New Roman"/>
          <w:noProof/>
          <w:sz w:val="20"/>
          <w:szCs w:val="20"/>
          <w:lang w:eastAsia="ru-RU"/>
        </w:rPr>
        <w:t>63% - определились с выбором профессии;</w:t>
      </w:r>
      <w:r w:rsidRPr="00EF733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36% - не определились; 1% - затрудняются ответить.</w:t>
      </w:r>
    </w:p>
    <w:p w:rsidR="005935BD" w:rsidRDefault="00A807A4" w:rsidP="0083336B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Рисунок 1. Диаг</w:t>
      </w:r>
      <w:r w:rsidR="003643A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рамма уровня профопределенности</w:t>
      </w:r>
    </w:p>
    <w:p w:rsidR="005935BD" w:rsidRPr="005935BD" w:rsidRDefault="005935BD" w:rsidP="005935B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Для успешного изучения личности в целях профориентационной работы используется  широкий спектр методов: наблюдение, анализ документов и результатов деятельности учащихся, анализ практических действий, анкетирование, беседы, педагогический эксперимент и другие.</w:t>
      </w:r>
    </w:p>
    <w:p w:rsidR="007E208D" w:rsidRDefault="00934812" w:rsidP="0093481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В процессе профориентации прежде всего необходимо выявить мотивационно-ценностные ориентации личности, важные для формирования профессиональных качеств, знаний, первоначальных умений и опыта деятельности в конкретной сфере общественного производства. При выборе профессии молодежь, как правило, руководствуется не одним, а несколькими мотивами, на формирование которых могут влиять профессиональные интересы и склонности, оплата труда,  социально-бытовые условия жизни и работы, перспективы деловой карьеры и другие.</w:t>
      </w:r>
    </w:p>
    <w:p w:rsidR="005B3D87" w:rsidRDefault="005B3D87" w:rsidP="0093481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Анализ показывает (рисунок 2), что современные учащиеся с каждым годом все труднее определяются с выбором будущего рода деятельности</w:t>
      </w:r>
      <w:r w:rsidR="00801B69">
        <w:rPr>
          <w:rFonts w:ascii="Times New Roman" w:hAnsi="Times New Roman" w:cs="Times New Roman"/>
          <w:noProof/>
          <w:sz w:val="24"/>
          <w:szCs w:val="24"/>
          <w:lang w:eastAsia="ru-RU"/>
        </w:rPr>
        <w:t>. Это дает основание считать о наличии растуших серьезных субъективных и объективных причин, которые требуют разрешения.</w:t>
      </w:r>
    </w:p>
    <w:p w:rsidR="005B3D87" w:rsidRDefault="005B3D87" w:rsidP="005B3D87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B3D87" w:rsidRDefault="005B3D87" w:rsidP="005B3D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DAF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3D87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Ряд 1 – 85 % ориентированы на получение юридической профессии в 2005г.</w:t>
      </w:r>
      <w:proofErr w:type="gramEnd"/>
    </w:p>
    <w:p w:rsidR="005B3D87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Ряд 2 – 64%  в  2006г.</w:t>
      </w:r>
    </w:p>
    <w:p w:rsidR="005B3D87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Ряд 3 – 58 % в 2007г.</w:t>
      </w:r>
    </w:p>
    <w:p w:rsidR="005B3D87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Ряд 4 -  52 %  в 2008г.</w:t>
      </w:r>
    </w:p>
    <w:p w:rsidR="005B3D87" w:rsidRPr="00382FB5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D87" w:rsidRPr="008A59FC" w:rsidRDefault="005B3D87" w:rsidP="008A59FC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Рисунок 2. Диаграмма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профориентированности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 годам </w:t>
      </w:r>
    </w:p>
    <w:p w:rsidR="007E208D" w:rsidRDefault="007E208D" w:rsidP="0093481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Важным вопросом в профориентации является раскрытие понятий «профессия», «специальность», «должность», их состава и назначения в основных сферах общественного производства</w:t>
      </w:r>
      <w:r w:rsidR="005256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Хорошим подспорьем для учащихся в этом плане служат элективные курсы ( например, «Юрист – профессия многогранная»). </w:t>
      </w:r>
    </w:p>
    <w:p w:rsidR="005256EB" w:rsidRDefault="005256EB" w:rsidP="0093481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Удобной для работы является классификация профессий по признакам (предмет, цель, орудия и условия труда). Схематично эту классификацию можно представить в виде пирамиды из четырех ярусов: типы профессий; классы профессий; отделы профессий; группы профессий. На вершине помещается свободный прямоугольник, предназначенный для обозначения будущей профессии ученика.</w:t>
      </w:r>
    </w:p>
    <w:p w:rsidR="005256EB" w:rsidRDefault="005256EB" w:rsidP="0093481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992"/>
        <w:gridCol w:w="1134"/>
        <w:gridCol w:w="992"/>
        <w:gridCol w:w="709"/>
        <w:gridCol w:w="1701"/>
        <w:gridCol w:w="425"/>
        <w:gridCol w:w="993"/>
        <w:gridCol w:w="992"/>
        <w:gridCol w:w="1241"/>
      </w:tblGrid>
      <w:tr w:rsidR="003643AD" w:rsidTr="003643AD">
        <w:trPr>
          <w:gridBefore w:val="4"/>
          <w:gridAfter w:val="4"/>
          <w:wBefore w:w="3827" w:type="dxa"/>
          <w:wAfter w:w="3651" w:type="dxa"/>
          <w:trHeight w:val="511"/>
        </w:trPr>
        <w:tc>
          <w:tcPr>
            <w:tcW w:w="1701" w:type="dxa"/>
          </w:tcPr>
          <w:p w:rsidR="003643AD" w:rsidRDefault="003643AD" w:rsidP="0093481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643AD" w:rsidTr="00834F93">
        <w:trPr>
          <w:gridBefore w:val="3"/>
          <w:gridAfter w:val="3"/>
          <w:wBefore w:w="3118" w:type="dxa"/>
          <w:wAfter w:w="3226" w:type="dxa"/>
          <w:trHeight w:val="517"/>
        </w:trPr>
        <w:tc>
          <w:tcPr>
            <w:tcW w:w="2835" w:type="dxa"/>
            <w:gridSpan w:val="3"/>
            <w:shd w:val="clear" w:color="auto" w:fill="F2F2F2" w:themeFill="background1" w:themeFillShade="F2"/>
          </w:tcPr>
          <w:p w:rsidR="003643AD" w:rsidRDefault="003643AD" w:rsidP="003643A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Группы профессий</w:t>
            </w:r>
          </w:p>
        </w:tc>
      </w:tr>
      <w:tr w:rsidR="003643AD" w:rsidTr="00834F93">
        <w:trPr>
          <w:gridBefore w:val="2"/>
          <w:gridAfter w:val="2"/>
          <w:wBefore w:w="2126" w:type="dxa"/>
          <w:wAfter w:w="2233" w:type="dxa"/>
          <w:trHeight w:val="523"/>
        </w:trPr>
        <w:tc>
          <w:tcPr>
            <w:tcW w:w="4820" w:type="dxa"/>
            <w:gridSpan w:val="5"/>
            <w:shd w:val="clear" w:color="auto" w:fill="D9D9D9" w:themeFill="background1" w:themeFillShade="D9"/>
          </w:tcPr>
          <w:p w:rsidR="003643AD" w:rsidRDefault="003643AD" w:rsidP="003643A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Отделы профессий</w:t>
            </w:r>
          </w:p>
        </w:tc>
      </w:tr>
      <w:tr w:rsidR="003643AD" w:rsidTr="00834F93">
        <w:trPr>
          <w:gridBefore w:val="1"/>
          <w:gridAfter w:val="1"/>
          <w:wBefore w:w="992" w:type="dxa"/>
          <w:wAfter w:w="1241" w:type="dxa"/>
          <w:trHeight w:val="501"/>
        </w:trPr>
        <w:tc>
          <w:tcPr>
            <w:tcW w:w="6946" w:type="dxa"/>
            <w:gridSpan w:val="7"/>
            <w:shd w:val="clear" w:color="auto" w:fill="A6A6A6" w:themeFill="background1" w:themeFillShade="A6"/>
          </w:tcPr>
          <w:p w:rsidR="003643AD" w:rsidRDefault="003643AD" w:rsidP="003643A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Классы профессий</w:t>
            </w:r>
          </w:p>
        </w:tc>
      </w:tr>
      <w:tr w:rsidR="003643AD" w:rsidTr="00834F93">
        <w:trPr>
          <w:trHeight w:val="649"/>
        </w:trPr>
        <w:tc>
          <w:tcPr>
            <w:tcW w:w="9179" w:type="dxa"/>
            <w:gridSpan w:val="9"/>
            <w:shd w:val="clear" w:color="auto" w:fill="808080" w:themeFill="background1" w:themeFillShade="80"/>
          </w:tcPr>
          <w:p w:rsidR="003643AD" w:rsidRDefault="003643AD" w:rsidP="003643A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Типы профессий</w:t>
            </w:r>
          </w:p>
        </w:tc>
      </w:tr>
    </w:tbl>
    <w:p w:rsidR="005256EB" w:rsidRDefault="005256EB" w:rsidP="0093481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643AD" w:rsidRPr="003643AD" w:rsidRDefault="003643AD" w:rsidP="003643AD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Рисунок 2. Классификация профессий</w:t>
      </w:r>
    </w:p>
    <w:p w:rsidR="008A59FC" w:rsidRPr="00934812" w:rsidRDefault="007E208D" w:rsidP="0093481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EF7330">
        <w:rPr>
          <w:rFonts w:ascii="Times New Roman" w:hAnsi="Times New Roman" w:cs="Times New Roman"/>
          <w:noProof/>
          <w:sz w:val="24"/>
          <w:szCs w:val="24"/>
          <w:lang w:eastAsia="ru-RU"/>
        </w:rPr>
        <w:t>Из анализа опроса, отраженного в таблице 1, видно, что более 2/3 учащихся считают необходимымм получение высшего профессионального образования, 1/3 учащихся считатют, что для профессиональной деятельности необходимы либо наличие компьютерной грамотности, либо знание законодательства, либо хорошие манеры и обаятельная внешность</w:t>
      </w:r>
      <w:r w:rsidR="007A000F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9B735C" w:rsidRDefault="001300A8" w:rsidP="001300A8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Таблица 1.Качества, необходимые, по мнению учащихся, для получения «хорошей работы»</w:t>
      </w:r>
    </w:p>
    <w:tbl>
      <w:tblPr>
        <w:tblStyle w:val="a5"/>
        <w:tblW w:w="0" w:type="auto"/>
        <w:tblLook w:val="04A0"/>
      </w:tblPr>
      <w:tblGrid>
        <w:gridCol w:w="5778"/>
        <w:gridCol w:w="3793"/>
      </w:tblGrid>
      <w:tr w:rsidR="001300A8" w:rsidTr="00F07F44">
        <w:tc>
          <w:tcPr>
            <w:tcW w:w="5778" w:type="dxa"/>
          </w:tcPr>
          <w:p w:rsidR="001300A8" w:rsidRDefault="001300A8" w:rsidP="001300A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3793" w:type="dxa"/>
          </w:tcPr>
          <w:p w:rsidR="001300A8" w:rsidRDefault="001300A8" w:rsidP="001300A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Ответы в %</w:t>
            </w:r>
          </w:p>
        </w:tc>
      </w:tr>
      <w:tr w:rsidR="001300A8" w:rsidTr="00F07F44">
        <w:tc>
          <w:tcPr>
            <w:tcW w:w="5778" w:type="dxa"/>
          </w:tcPr>
          <w:p w:rsidR="001300A8" w:rsidRDefault="001300A8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3793" w:type="dxa"/>
          </w:tcPr>
          <w:p w:rsidR="001300A8" w:rsidRDefault="00C57880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</w:t>
            </w:r>
          </w:p>
        </w:tc>
      </w:tr>
      <w:tr w:rsidR="001300A8" w:rsidTr="00F07F44">
        <w:tc>
          <w:tcPr>
            <w:tcW w:w="5778" w:type="dxa"/>
          </w:tcPr>
          <w:p w:rsidR="001300A8" w:rsidRDefault="001300A8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Работа на компьютере</w:t>
            </w:r>
          </w:p>
        </w:tc>
        <w:tc>
          <w:tcPr>
            <w:tcW w:w="3793" w:type="dxa"/>
          </w:tcPr>
          <w:p w:rsidR="001300A8" w:rsidRDefault="00C57880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</w:tr>
      <w:tr w:rsidR="001300A8" w:rsidTr="00F07F44">
        <w:tc>
          <w:tcPr>
            <w:tcW w:w="5778" w:type="dxa"/>
          </w:tcPr>
          <w:p w:rsidR="001300A8" w:rsidRDefault="001300A8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Знание иностранного языка</w:t>
            </w:r>
          </w:p>
        </w:tc>
        <w:tc>
          <w:tcPr>
            <w:tcW w:w="3793" w:type="dxa"/>
          </w:tcPr>
          <w:p w:rsidR="001300A8" w:rsidRDefault="00C57880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</w:tr>
      <w:tr w:rsidR="008A59FC" w:rsidTr="00F07F44">
        <w:tc>
          <w:tcPr>
            <w:tcW w:w="5778" w:type="dxa"/>
          </w:tcPr>
          <w:p w:rsidR="008A59FC" w:rsidRDefault="008A59FC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8A59FC" w:rsidRDefault="008A59FC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300A8" w:rsidTr="00F07F44">
        <w:tc>
          <w:tcPr>
            <w:tcW w:w="5778" w:type="dxa"/>
          </w:tcPr>
          <w:p w:rsidR="001300A8" w:rsidRDefault="001300A8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Знание законодательства</w:t>
            </w:r>
          </w:p>
        </w:tc>
        <w:tc>
          <w:tcPr>
            <w:tcW w:w="3793" w:type="dxa"/>
          </w:tcPr>
          <w:p w:rsidR="001300A8" w:rsidRDefault="00C57880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45</w:t>
            </w:r>
          </w:p>
        </w:tc>
      </w:tr>
      <w:tr w:rsidR="001300A8" w:rsidTr="00F07F44">
        <w:tc>
          <w:tcPr>
            <w:tcW w:w="5778" w:type="dxa"/>
          </w:tcPr>
          <w:p w:rsidR="001300A8" w:rsidRDefault="001300A8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Обладание основами бизнеса</w:t>
            </w:r>
          </w:p>
        </w:tc>
        <w:tc>
          <w:tcPr>
            <w:tcW w:w="3793" w:type="dxa"/>
          </w:tcPr>
          <w:p w:rsidR="001300A8" w:rsidRDefault="00C57880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1300A8" w:rsidTr="00F07F44">
        <w:tc>
          <w:tcPr>
            <w:tcW w:w="5778" w:type="dxa"/>
          </w:tcPr>
          <w:p w:rsidR="001300A8" w:rsidRDefault="001300A8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Наличие водительских прав</w:t>
            </w:r>
          </w:p>
        </w:tc>
        <w:tc>
          <w:tcPr>
            <w:tcW w:w="3793" w:type="dxa"/>
          </w:tcPr>
          <w:p w:rsidR="001300A8" w:rsidRDefault="00C57880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1300A8" w:rsidTr="00F07F44">
        <w:tc>
          <w:tcPr>
            <w:tcW w:w="5778" w:type="dxa"/>
          </w:tcPr>
          <w:p w:rsidR="001300A8" w:rsidRDefault="00C57880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Хорошая спортивная подготовка</w:t>
            </w:r>
          </w:p>
        </w:tc>
        <w:tc>
          <w:tcPr>
            <w:tcW w:w="3793" w:type="dxa"/>
          </w:tcPr>
          <w:p w:rsidR="001300A8" w:rsidRDefault="00C57880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1300A8" w:rsidTr="00F07F44">
        <w:tc>
          <w:tcPr>
            <w:tcW w:w="5778" w:type="dxa"/>
          </w:tcPr>
          <w:p w:rsidR="001300A8" w:rsidRDefault="001300A8" w:rsidP="001300A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Хорошие манеры , обаятельная внешность</w:t>
            </w:r>
          </w:p>
        </w:tc>
        <w:tc>
          <w:tcPr>
            <w:tcW w:w="3793" w:type="dxa"/>
          </w:tcPr>
          <w:p w:rsidR="001300A8" w:rsidRDefault="00C57880" w:rsidP="00C5788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</w:p>
        </w:tc>
      </w:tr>
    </w:tbl>
    <w:p w:rsidR="001300A8" w:rsidRDefault="001300A8" w:rsidP="001300A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A000F" w:rsidRDefault="007A000F" w:rsidP="001300A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Представляют интерес предпочтения молодежи в выборе отраслей (секторов экономики):</w:t>
      </w:r>
    </w:p>
    <w:p w:rsidR="008A59FC" w:rsidRPr="001300A8" w:rsidRDefault="008A59FC" w:rsidP="001300A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F5C32" w:rsidRDefault="00F07F44" w:rsidP="009B735C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Таблица 2.Предпочтительная область деятельности</w:t>
      </w:r>
    </w:p>
    <w:tbl>
      <w:tblPr>
        <w:tblStyle w:val="a5"/>
        <w:tblW w:w="0" w:type="auto"/>
        <w:tblLook w:val="04A0"/>
      </w:tblPr>
      <w:tblGrid>
        <w:gridCol w:w="5778"/>
        <w:gridCol w:w="3793"/>
      </w:tblGrid>
      <w:tr w:rsidR="00F07F44" w:rsidTr="00F07F44">
        <w:tc>
          <w:tcPr>
            <w:tcW w:w="5778" w:type="dxa"/>
          </w:tcPr>
          <w:p w:rsidR="00F07F44" w:rsidRDefault="00F07F44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Отрасль, сектор экономики</w:t>
            </w:r>
          </w:p>
        </w:tc>
        <w:tc>
          <w:tcPr>
            <w:tcW w:w="3793" w:type="dxa"/>
          </w:tcPr>
          <w:p w:rsidR="00F07F44" w:rsidRDefault="00F07F44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Ответы в %</w:t>
            </w:r>
          </w:p>
        </w:tc>
      </w:tr>
      <w:tr w:rsidR="00F07F44" w:rsidTr="00F07F44">
        <w:tc>
          <w:tcPr>
            <w:tcW w:w="5778" w:type="dxa"/>
          </w:tcPr>
          <w:p w:rsidR="00F07F44" w:rsidRDefault="00F07F44" w:rsidP="00F07F4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Промышленность, строительство, транспорт, связь, энергетика</w:t>
            </w:r>
          </w:p>
        </w:tc>
        <w:tc>
          <w:tcPr>
            <w:tcW w:w="3793" w:type="dxa"/>
          </w:tcPr>
          <w:p w:rsidR="00F07F44" w:rsidRDefault="00F07F44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57BEC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</w:tr>
      <w:tr w:rsidR="00F07F44" w:rsidTr="00F07F44">
        <w:tc>
          <w:tcPr>
            <w:tcW w:w="5778" w:type="dxa"/>
          </w:tcPr>
          <w:p w:rsidR="00F07F44" w:rsidRDefault="00F07F44" w:rsidP="00F07F4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793" w:type="dxa"/>
          </w:tcPr>
          <w:p w:rsidR="00F07F44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1,5</w:t>
            </w:r>
          </w:p>
        </w:tc>
      </w:tr>
      <w:tr w:rsidR="00F07F44" w:rsidTr="00F07F44">
        <w:tc>
          <w:tcPr>
            <w:tcW w:w="5778" w:type="dxa"/>
          </w:tcPr>
          <w:p w:rsidR="00F07F44" w:rsidRDefault="00F07F44" w:rsidP="00F07F4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Торговля, снабжение, общественное питание, бытовое обслуживание</w:t>
            </w:r>
          </w:p>
        </w:tc>
        <w:tc>
          <w:tcPr>
            <w:tcW w:w="3793" w:type="dxa"/>
          </w:tcPr>
          <w:p w:rsidR="00F07F44" w:rsidRDefault="00F07F44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57BEC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23,5</w:t>
            </w:r>
          </w:p>
        </w:tc>
      </w:tr>
      <w:tr w:rsidR="00F07F44" w:rsidTr="00F07F44">
        <w:tc>
          <w:tcPr>
            <w:tcW w:w="5778" w:type="dxa"/>
          </w:tcPr>
          <w:p w:rsidR="00F07F44" w:rsidRDefault="00657BEC" w:rsidP="00F07F4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Образование, воспитание, наука, культара, спорт</w:t>
            </w:r>
          </w:p>
        </w:tc>
        <w:tc>
          <w:tcPr>
            <w:tcW w:w="3793" w:type="dxa"/>
          </w:tcPr>
          <w:p w:rsidR="00F07F44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F07F44" w:rsidTr="00F07F44">
        <w:tc>
          <w:tcPr>
            <w:tcW w:w="5778" w:type="dxa"/>
          </w:tcPr>
          <w:p w:rsidR="00F07F44" w:rsidRDefault="00657BEC" w:rsidP="00657BE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Управление (менеджмент)</w:t>
            </w:r>
          </w:p>
        </w:tc>
        <w:tc>
          <w:tcPr>
            <w:tcW w:w="3793" w:type="dxa"/>
          </w:tcPr>
          <w:p w:rsidR="00F07F44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F07F44" w:rsidTr="00F07F44">
        <w:tc>
          <w:tcPr>
            <w:tcW w:w="5778" w:type="dxa"/>
          </w:tcPr>
          <w:p w:rsidR="00F07F44" w:rsidRDefault="00657BEC" w:rsidP="00657BE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Общественные организации</w:t>
            </w:r>
          </w:p>
        </w:tc>
        <w:tc>
          <w:tcPr>
            <w:tcW w:w="3793" w:type="dxa"/>
          </w:tcPr>
          <w:p w:rsidR="00F07F44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</w:tr>
      <w:tr w:rsidR="00657BEC" w:rsidTr="00F07F44">
        <w:tc>
          <w:tcPr>
            <w:tcW w:w="5778" w:type="dxa"/>
          </w:tcPr>
          <w:p w:rsidR="00657BEC" w:rsidRDefault="00657BEC" w:rsidP="00657BE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Армия, правоохранительные органы</w:t>
            </w:r>
          </w:p>
        </w:tc>
        <w:tc>
          <w:tcPr>
            <w:tcW w:w="3793" w:type="dxa"/>
          </w:tcPr>
          <w:p w:rsidR="00657BEC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657BEC" w:rsidTr="00F07F44">
        <w:tc>
          <w:tcPr>
            <w:tcW w:w="5778" w:type="dxa"/>
          </w:tcPr>
          <w:p w:rsidR="00657BEC" w:rsidRDefault="00657BEC" w:rsidP="00657BE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Кредитно-финансовая сфера</w:t>
            </w:r>
          </w:p>
        </w:tc>
        <w:tc>
          <w:tcPr>
            <w:tcW w:w="3793" w:type="dxa"/>
          </w:tcPr>
          <w:p w:rsidR="00657BEC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657BEC" w:rsidTr="00F07F44">
        <w:tc>
          <w:tcPr>
            <w:tcW w:w="5778" w:type="dxa"/>
          </w:tcPr>
          <w:p w:rsidR="00657BEC" w:rsidRDefault="00657BEC" w:rsidP="00657BE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3793" w:type="dxa"/>
          </w:tcPr>
          <w:p w:rsidR="00657BEC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</w:tr>
      <w:tr w:rsidR="00F07F44" w:rsidTr="00F07F44">
        <w:tc>
          <w:tcPr>
            <w:tcW w:w="5778" w:type="dxa"/>
          </w:tcPr>
          <w:p w:rsidR="00F07F44" w:rsidRDefault="00657BEC" w:rsidP="00657BE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793" w:type="dxa"/>
          </w:tcPr>
          <w:p w:rsidR="00F07F44" w:rsidRDefault="00657BE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</w:tr>
    </w:tbl>
    <w:p w:rsidR="007A000F" w:rsidRDefault="007A000F" w:rsidP="007A000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</w:p>
    <w:p w:rsidR="008A59FC" w:rsidRDefault="008A59FC" w:rsidP="007A000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A7ED0" w:rsidRDefault="007A000F" w:rsidP="007A000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Данные таблицы 3 представляют сведения об отношении учащихся к дальнейшему профессиональному обучению по избранной специальности. Подавляющая часть нынешной молодежи считатют необходимым получение высшего профессионального образования.</w:t>
      </w:r>
    </w:p>
    <w:p w:rsidR="008A59FC" w:rsidRPr="00F07F44" w:rsidRDefault="008A59FC" w:rsidP="007A000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59FC" w:rsidRDefault="00657BEC" w:rsidP="008A59FC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t>Таблица 3.Отношение учащихся к дальнейшему профессиональному обучению</w:t>
      </w:r>
    </w:p>
    <w:tbl>
      <w:tblPr>
        <w:tblStyle w:val="a5"/>
        <w:tblW w:w="0" w:type="auto"/>
        <w:tblLook w:val="04A0"/>
      </w:tblPr>
      <w:tblGrid>
        <w:gridCol w:w="5778"/>
        <w:gridCol w:w="3793"/>
      </w:tblGrid>
      <w:tr w:rsidR="00DA7ED0" w:rsidTr="00DA7ED0">
        <w:tc>
          <w:tcPr>
            <w:tcW w:w="5778" w:type="dxa"/>
          </w:tcPr>
          <w:p w:rsidR="00DA7ED0" w:rsidRPr="00DA7ED0" w:rsidRDefault="00DA7ED0" w:rsidP="00DA7ED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93" w:type="dxa"/>
          </w:tcPr>
          <w:p w:rsidR="00DA7ED0" w:rsidRPr="00DA7ED0" w:rsidRDefault="00DA7ED0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Ответы в %</w:t>
            </w:r>
          </w:p>
        </w:tc>
      </w:tr>
      <w:tr w:rsidR="00DA7ED0" w:rsidTr="00DA7ED0">
        <w:tc>
          <w:tcPr>
            <w:tcW w:w="5778" w:type="dxa"/>
          </w:tcPr>
          <w:p w:rsidR="00DA7ED0" w:rsidRPr="00DA7ED0" w:rsidRDefault="00DA7ED0" w:rsidP="00DA7ED0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Получить высшее профессиональное образование</w:t>
            </w:r>
          </w:p>
        </w:tc>
        <w:tc>
          <w:tcPr>
            <w:tcW w:w="3793" w:type="dxa"/>
          </w:tcPr>
          <w:p w:rsidR="00DA7ED0" w:rsidRPr="00DA7ED0" w:rsidRDefault="007A603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69</w:t>
            </w:r>
          </w:p>
        </w:tc>
      </w:tr>
      <w:tr w:rsidR="00DA7ED0" w:rsidTr="00DA7ED0">
        <w:tc>
          <w:tcPr>
            <w:tcW w:w="5778" w:type="dxa"/>
          </w:tcPr>
          <w:p w:rsidR="00DA7ED0" w:rsidRPr="00DA7ED0" w:rsidRDefault="00DA7ED0" w:rsidP="00DA7ED0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Получить среднее профессиональное образование</w:t>
            </w:r>
          </w:p>
        </w:tc>
        <w:tc>
          <w:tcPr>
            <w:tcW w:w="3793" w:type="dxa"/>
          </w:tcPr>
          <w:p w:rsidR="00DA7ED0" w:rsidRPr="00DA7ED0" w:rsidRDefault="00DA7ED0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DA7ED0" w:rsidTr="00DA7ED0">
        <w:tc>
          <w:tcPr>
            <w:tcW w:w="5778" w:type="dxa"/>
          </w:tcPr>
          <w:p w:rsidR="00DA7ED0" w:rsidRPr="00DA7ED0" w:rsidRDefault="00DA7ED0" w:rsidP="00DA7ED0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Получить начальное профессиональное образование</w:t>
            </w:r>
          </w:p>
        </w:tc>
        <w:tc>
          <w:tcPr>
            <w:tcW w:w="3793" w:type="dxa"/>
          </w:tcPr>
          <w:p w:rsidR="00DA7ED0" w:rsidRPr="00DA7ED0" w:rsidRDefault="00DA7ED0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A7ED0" w:rsidTr="00DA7ED0">
        <w:tc>
          <w:tcPr>
            <w:tcW w:w="5778" w:type="dxa"/>
          </w:tcPr>
          <w:p w:rsidR="00DA7ED0" w:rsidRPr="00DA7ED0" w:rsidRDefault="00DA7ED0" w:rsidP="00DA7ED0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Пройти обучение на  различных курсах</w:t>
            </w:r>
          </w:p>
        </w:tc>
        <w:tc>
          <w:tcPr>
            <w:tcW w:w="3793" w:type="dxa"/>
          </w:tcPr>
          <w:p w:rsidR="00DA7ED0" w:rsidRPr="00DA7ED0" w:rsidRDefault="00DA7ED0" w:rsidP="006C4D8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DA7ED0" w:rsidTr="00DA7ED0">
        <w:tc>
          <w:tcPr>
            <w:tcW w:w="5778" w:type="dxa"/>
          </w:tcPr>
          <w:p w:rsidR="00DA7ED0" w:rsidRPr="00DA7ED0" w:rsidRDefault="00DA7ED0" w:rsidP="00DA7ED0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Пройти обучение на рабочем месте</w:t>
            </w:r>
          </w:p>
        </w:tc>
        <w:tc>
          <w:tcPr>
            <w:tcW w:w="3793" w:type="dxa"/>
          </w:tcPr>
          <w:p w:rsidR="00DA7ED0" w:rsidRPr="00DA7ED0" w:rsidRDefault="00DA7ED0" w:rsidP="006C4D8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A7ED0" w:rsidTr="00DA7ED0">
        <w:tc>
          <w:tcPr>
            <w:tcW w:w="5778" w:type="dxa"/>
          </w:tcPr>
          <w:p w:rsidR="00DA7ED0" w:rsidRPr="00DA7ED0" w:rsidRDefault="00DA7ED0" w:rsidP="00DA7ED0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 хотят учиться вообще</w:t>
            </w:r>
          </w:p>
        </w:tc>
        <w:tc>
          <w:tcPr>
            <w:tcW w:w="3793" w:type="dxa"/>
          </w:tcPr>
          <w:p w:rsidR="00DA7ED0" w:rsidRPr="00DA7ED0" w:rsidRDefault="00DA7ED0" w:rsidP="006C4D8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7A603C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Затрудняются ответить</w:t>
            </w:r>
          </w:p>
        </w:tc>
        <w:tc>
          <w:tcPr>
            <w:tcW w:w="3793" w:type="dxa"/>
          </w:tcPr>
          <w:p w:rsidR="007A603C" w:rsidRPr="007A603C" w:rsidRDefault="007A603C" w:rsidP="006C4D8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</w:tbl>
    <w:p w:rsidR="00657BEC" w:rsidRDefault="00657BEC" w:rsidP="009B735C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7A000F" w:rsidRDefault="007A000F" w:rsidP="007A000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Диагностика профессионального выбора должна строится на изучении мотивации личности, которая определяется как совокупность стойких мотивов при наличии доминирующего.</w:t>
      </w:r>
    </w:p>
    <w:p w:rsidR="007A603C" w:rsidRDefault="007A603C" w:rsidP="009B735C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Таблица 4.Мотивация выбора профессии</w:t>
      </w:r>
    </w:p>
    <w:tbl>
      <w:tblPr>
        <w:tblStyle w:val="a5"/>
        <w:tblW w:w="0" w:type="auto"/>
        <w:tblLook w:val="04A0"/>
      </w:tblPr>
      <w:tblGrid>
        <w:gridCol w:w="5778"/>
        <w:gridCol w:w="3793"/>
      </w:tblGrid>
      <w:tr w:rsidR="007A603C" w:rsidTr="007A603C">
        <w:tc>
          <w:tcPr>
            <w:tcW w:w="5778" w:type="dxa"/>
          </w:tcPr>
          <w:p w:rsidR="007A603C" w:rsidRPr="007A603C" w:rsidRDefault="007A603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3793" w:type="dxa"/>
          </w:tcPr>
          <w:p w:rsidR="007A603C" w:rsidRPr="007A603C" w:rsidRDefault="007A603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Ответы в %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7A603C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60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7A603C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Возможность использовать свои знания и опыт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48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7A603C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Вера в справедливую оценку своего труда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7A603C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Стабильность и постоянство работы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65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7A603C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Свобода выбора собственных методов работы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7A603C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Хороший коллектив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7A603C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Возможность продвижения по службе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</w:tr>
      <w:tr w:rsidR="007A603C" w:rsidTr="007A603C">
        <w:tc>
          <w:tcPr>
            <w:tcW w:w="5778" w:type="dxa"/>
          </w:tcPr>
          <w:p w:rsidR="007A603C" w:rsidRPr="007A603C" w:rsidRDefault="00E26A29" w:rsidP="007A60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Занятие любимым делом</w:t>
            </w:r>
          </w:p>
        </w:tc>
        <w:tc>
          <w:tcPr>
            <w:tcW w:w="3793" w:type="dxa"/>
          </w:tcPr>
          <w:p w:rsidR="007A603C" w:rsidRPr="00E26A29" w:rsidRDefault="00E26A29" w:rsidP="006C4D8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</w:tbl>
    <w:p w:rsidR="007A603C" w:rsidRDefault="007A603C" w:rsidP="009B735C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7A000F" w:rsidRPr="007A000F" w:rsidRDefault="007A000F" w:rsidP="007A000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Наряду с мотивацией важную роль в выборе профессии играют темперамент, характер, психические процессы и состояние личности.</w:t>
      </w:r>
    </w:p>
    <w:p w:rsidR="007A603C" w:rsidRPr="004C719D" w:rsidRDefault="007A000F" w:rsidP="004C719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Выбор профессии являлся и является, особенно в настоящее время,  серьезной жизненной проблемой</w:t>
      </w:r>
      <w:r w:rsidR="004C71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 наличием растущих субъективных и объективных факторов, о чем свидетельствуют данные опроса учащихся в дополнительном образовании (таблицыа5). Надо учитывать в работе то, что практически 1/3 молодежи решают выбор своей будущей профессии самостоятельно.</w:t>
      </w:r>
    </w:p>
    <w:p w:rsidR="007A603C" w:rsidRPr="00657BEC" w:rsidRDefault="007A603C" w:rsidP="009B735C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t>Таблица 5.Факторы, влияющие на выбор профессии</w:t>
      </w:r>
    </w:p>
    <w:tbl>
      <w:tblPr>
        <w:tblStyle w:val="a5"/>
        <w:tblW w:w="0" w:type="auto"/>
        <w:tblLook w:val="04A0"/>
      </w:tblPr>
      <w:tblGrid>
        <w:gridCol w:w="5778"/>
        <w:gridCol w:w="3793"/>
      </w:tblGrid>
      <w:tr w:rsidR="007A603C" w:rsidTr="007A603C">
        <w:tc>
          <w:tcPr>
            <w:tcW w:w="5778" w:type="dxa"/>
          </w:tcPr>
          <w:p w:rsidR="007A603C" w:rsidRPr="007A603C" w:rsidRDefault="007A603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60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3793" w:type="dxa"/>
          </w:tcPr>
          <w:p w:rsidR="007A603C" w:rsidRPr="007A603C" w:rsidRDefault="007A603C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Ответы в %</w:t>
            </w:r>
          </w:p>
        </w:tc>
      </w:tr>
      <w:tr w:rsidR="007A603C" w:rsidTr="007A603C">
        <w:tc>
          <w:tcPr>
            <w:tcW w:w="5778" w:type="dxa"/>
          </w:tcPr>
          <w:p w:rsidR="007A603C" w:rsidRPr="00E26A29" w:rsidRDefault="00E26A29" w:rsidP="00E26A2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Советы родителей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7A603C" w:rsidTr="007A603C">
        <w:tc>
          <w:tcPr>
            <w:tcW w:w="5778" w:type="dxa"/>
          </w:tcPr>
          <w:p w:rsidR="007A603C" w:rsidRPr="00E26A29" w:rsidRDefault="00E26A29" w:rsidP="00E26A2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Советы друзей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9B5F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A603C" w:rsidTr="007A603C">
        <w:tc>
          <w:tcPr>
            <w:tcW w:w="5778" w:type="dxa"/>
          </w:tcPr>
          <w:p w:rsidR="007A603C" w:rsidRPr="00E26A29" w:rsidRDefault="00E26A29" w:rsidP="00E26A2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Советы педагогов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A603C" w:rsidTr="007A603C">
        <w:tc>
          <w:tcPr>
            <w:tcW w:w="5778" w:type="dxa"/>
          </w:tcPr>
          <w:p w:rsidR="007A603C" w:rsidRPr="00E26A29" w:rsidRDefault="00E26A29" w:rsidP="00E26A2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Советы врачей</w:t>
            </w:r>
          </w:p>
        </w:tc>
        <w:tc>
          <w:tcPr>
            <w:tcW w:w="3793" w:type="dxa"/>
          </w:tcPr>
          <w:p w:rsidR="007A603C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7A603C" w:rsidTr="007A603C">
        <w:tc>
          <w:tcPr>
            <w:tcW w:w="5778" w:type="dxa"/>
          </w:tcPr>
          <w:p w:rsidR="007A603C" w:rsidRPr="00E26A29" w:rsidRDefault="00E26A29" w:rsidP="00E26A2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Советы психологов</w:t>
            </w:r>
          </w:p>
        </w:tc>
        <w:tc>
          <w:tcPr>
            <w:tcW w:w="3793" w:type="dxa"/>
          </w:tcPr>
          <w:p w:rsidR="007A603C" w:rsidRPr="00E26A29" w:rsidRDefault="00E26A29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A603C" w:rsidTr="007A603C">
        <w:tc>
          <w:tcPr>
            <w:tcW w:w="5778" w:type="dxa"/>
          </w:tcPr>
          <w:p w:rsidR="007A603C" w:rsidRPr="00E26A29" w:rsidRDefault="00E26A29" w:rsidP="00E26A2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Работа в кружках</w:t>
            </w:r>
          </w:p>
        </w:tc>
        <w:tc>
          <w:tcPr>
            <w:tcW w:w="3793" w:type="dxa"/>
          </w:tcPr>
          <w:p w:rsidR="007A603C" w:rsidRPr="009B5F1E" w:rsidRDefault="009B5F1E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7A603C" w:rsidTr="007A603C">
        <w:tc>
          <w:tcPr>
            <w:tcW w:w="5778" w:type="dxa"/>
          </w:tcPr>
          <w:p w:rsidR="007A603C" w:rsidRPr="00E26A29" w:rsidRDefault="00E26A29" w:rsidP="00E26A2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793" w:type="dxa"/>
          </w:tcPr>
          <w:p w:rsidR="007A603C" w:rsidRPr="009B5F1E" w:rsidRDefault="009B5F1E" w:rsidP="009B73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B5F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E26A29" w:rsidTr="00E26A29">
        <w:tc>
          <w:tcPr>
            <w:tcW w:w="5778" w:type="dxa"/>
          </w:tcPr>
          <w:p w:rsidR="00E26A29" w:rsidRPr="00E26A29" w:rsidRDefault="00E26A29" w:rsidP="00E26A2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Решил сам</w:t>
            </w:r>
          </w:p>
        </w:tc>
        <w:tc>
          <w:tcPr>
            <w:tcW w:w="3793" w:type="dxa"/>
          </w:tcPr>
          <w:p w:rsidR="00E26A29" w:rsidRPr="009B5F1E" w:rsidRDefault="009B5F1E" w:rsidP="006C4D8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31</w:t>
            </w:r>
          </w:p>
        </w:tc>
      </w:tr>
    </w:tbl>
    <w:p w:rsidR="00FF5C32" w:rsidRDefault="00FF5C32" w:rsidP="009B735C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E6027" w:rsidRDefault="00EE6027" w:rsidP="008A59FC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Важным моментом профориентационной работы </w:t>
      </w:r>
      <w:r w:rsidR="00995231">
        <w:rPr>
          <w:rFonts w:ascii="Times New Roman" w:hAnsi="Times New Roman" w:cs="Times New Roman"/>
          <w:noProof/>
          <w:sz w:val="24"/>
          <w:szCs w:val="24"/>
          <w:lang w:eastAsia="ru-RU"/>
        </w:rPr>
        <w:t>по мнению</w:t>
      </w:r>
      <w:r w:rsidR="008A59F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С.Т Шацкого </w:t>
      </w:r>
      <w:r w:rsidR="008A59FC" w:rsidRPr="008A59FC">
        <w:rPr>
          <w:rFonts w:ascii="Times New Roman" w:hAnsi="Times New Roman" w:cs="Times New Roman"/>
          <w:noProof/>
          <w:sz w:val="24"/>
          <w:szCs w:val="24"/>
          <w:lang w:eastAsia="ru-RU"/>
        </w:rPr>
        <w:t>[</w:t>
      </w:r>
      <w:r w:rsidR="009952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proofErr w:type="spellStart"/>
      <w:r w:rsidR="008A59FC">
        <w:rPr>
          <w:rFonts w:ascii="Times New Roman" w:hAnsi="Times New Roman" w:cs="Times New Roman"/>
          <w:sz w:val="24"/>
          <w:szCs w:val="24"/>
        </w:rPr>
        <w:t>Шацкий</w:t>
      </w:r>
      <w:proofErr w:type="spellEnd"/>
      <w:r w:rsidR="008A59FC">
        <w:rPr>
          <w:rFonts w:ascii="Times New Roman" w:hAnsi="Times New Roman" w:cs="Times New Roman"/>
          <w:sz w:val="24"/>
          <w:szCs w:val="24"/>
        </w:rPr>
        <w:t xml:space="preserve"> С.Т. Избранные педагогические сочинения в 2т.</w:t>
      </w:r>
      <w:proofErr w:type="gramEnd"/>
      <w:r w:rsidR="008A59FC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8A59FC">
        <w:rPr>
          <w:rFonts w:ascii="Times New Roman" w:hAnsi="Times New Roman" w:cs="Times New Roman"/>
          <w:sz w:val="24"/>
          <w:szCs w:val="24"/>
        </w:rPr>
        <w:t>Под ред. Н.П.Кузина, М.Н.Снаткина.-М.,1980</w:t>
      </w:r>
      <w:r w:rsidR="008A59FC" w:rsidRPr="008A59FC">
        <w:rPr>
          <w:rFonts w:ascii="Times New Roman" w:hAnsi="Times New Roman" w:cs="Times New Roman"/>
          <w:sz w:val="24"/>
          <w:szCs w:val="24"/>
        </w:rPr>
        <w:t>]</w:t>
      </w:r>
      <w:r w:rsidR="008A5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является</w:t>
      </w:r>
      <w:r w:rsidR="00F007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 только правильно провести диагностику учащихся, а обеспечить проведение необходимой коррекции самооценки учащихся в процессе профессионального выбора.</w:t>
      </w:r>
      <w:proofErr w:type="gramEnd"/>
      <w:r w:rsidR="00F007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Необходимо соотнести профессиональные возможности учащихся (развитие их способностей, знаний и умений в определенных областях деятельности) с требованиями различных профессий. Наряду с этим не менее важен и анализ степени объективности самооценки подростками уровня развития своей готовности к той или иной профессиональной деятельности. Необходимо своевременно осуществить коррекцию самооценки в случае ее неадекватности, поскольку последняя может серьезно осложнить профессиональный выбор.</w:t>
      </w:r>
    </w:p>
    <w:p w:rsidR="00144361" w:rsidRDefault="00144361" w:rsidP="00EE602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Поэтому при решении проблемы «кем быть» необходимо воспользоваться следующими правилами:</w:t>
      </w:r>
    </w:p>
    <w:p w:rsidR="00144361" w:rsidRDefault="00144361" w:rsidP="00EE602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Правило первое – познайте себя, свое собственное «Я»:</w:t>
      </w:r>
    </w:p>
    <w:p w:rsidR="00144361" w:rsidRDefault="00144361" w:rsidP="00144361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Здоровье;</w:t>
      </w:r>
    </w:p>
    <w:p w:rsidR="00144361" w:rsidRDefault="00144361" w:rsidP="00144361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Интересы и склонности;</w:t>
      </w:r>
    </w:p>
    <w:p w:rsidR="00144361" w:rsidRDefault="00144361" w:rsidP="00144361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Способности, знания и умения.</w:t>
      </w:r>
    </w:p>
    <w:p w:rsidR="00144361" w:rsidRDefault="00144361" w:rsidP="0014436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Правило второе – узнайте все о профессиях:</w:t>
      </w:r>
    </w:p>
    <w:p w:rsidR="00144361" w:rsidRDefault="00144361" w:rsidP="0014436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Предмет, цели и условия труда;</w:t>
      </w:r>
    </w:p>
    <w:p w:rsidR="00144361" w:rsidRDefault="00144361" w:rsidP="0014436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Поти получения профессии;</w:t>
      </w:r>
    </w:p>
    <w:p w:rsidR="00144361" w:rsidRDefault="00144361" w:rsidP="0014436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Медицинсике противопоказания;</w:t>
      </w:r>
    </w:p>
    <w:p w:rsidR="00144361" w:rsidRDefault="00144361" w:rsidP="0014436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Требования профессии к личности;</w:t>
      </w:r>
    </w:p>
    <w:p w:rsidR="00144361" w:rsidRDefault="00144361" w:rsidP="0014436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Актуальность выбранной профессии на рынке труда и перспектива ее развития.</w:t>
      </w:r>
    </w:p>
    <w:p w:rsidR="00144361" w:rsidRPr="00144361" w:rsidRDefault="00144361" w:rsidP="0014436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Правило третье – соотнесите себя с требованиями выбранной профессии.</w:t>
      </w:r>
    </w:p>
    <w:p w:rsidR="00E26A29" w:rsidRDefault="00E26A29" w:rsidP="00144361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57962" w:rsidRDefault="009B735C" w:rsidP="0025796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B735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Особенности организации работы по профессиональной ориентации</w:t>
      </w:r>
      <w:r w:rsidR="000E35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 дополнительном образовании</w:t>
      </w:r>
    </w:p>
    <w:p w:rsidR="00181334" w:rsidRDefault="00181334" w:rsidP="0018133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Основными задачами, которые должны решены в дополнительном образованиании, в области организации и проведения работы по профессиональной ориентации учащихся и молодежи являются:</w:t>
      </w:r>
    </w:p>
    <w:p w:rsidR="00181334" w:rsidRDefault="00181334" w:rsidP="0018133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1.Информационная работа: ознакомление учащихся с профессиограммами, информация о потребностях в кадрах различных профессий,  об условиях получения данной профессии, об условиях труда, о зарплате, о возможностях повышения квалификации.</w:t>
      </w:r>
    </w:p>
    <w:p w:rsidR="00181334" w:rsidRDefault="00181334" w:rsidP="0018133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2.Профессиональная диагностика: проведение диагностических обследований по различным методикам для обеспечения выявления профессиональных интересов, индивидуальных психофизических особенностей, способностей.</w:t>
      </w:r>
      <w:r w:rsidR="00D356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Изучение интересов, профессиональных намерений, склонностей.</w:t>
      </w:r>
    </w:p>
    <w:p w:rsidR="00181334" w:rsidRDefault="00181334" w:rsidP="0018133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3.Профессиональная консультация, в процессе которой оказывается помощь  при решении вопроса о выборе профессии.</w:t>
      </w:r>
      <w:r w:rsidR="00D356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 осуществлении профконсультацтонной работы с учащимися и родителями уточняются профессиональные намерения, даются рекомендации по выбору профессии, сообщается информация о соответствующих учебных заведениях.</w:t>
      </w:r>
    </w:p>
    <w:p w:rsidR="00181334" w:rsidRDefault="00181334" w:rsidP="0018133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4.</w:t>
      </w:r>
      <w:r w:rsidR="00D356E6">
        <w:rPr>
          <w:rFonts w:ascii="Times New Roman" w:hAnsi="Times New Roman" w:cs="Times New Roman"/>
          <w:noProof/>
          <w:sz w:val="24"/>
          <w:szCs w:val="24"/>
          <w:lang w:eastAsia="ru-RU"/>
        </w:rPr>
        <w:t>Практическое осуществление профессионального отбора на основе даннных профдиагностики. Разработка методических рекомендаций профессионального отбора.</w:t>
      </w:r>
    </w:p>
    <w:p w:rsidR="00D356E6" w:rsidRDefault="00D356E6" w:rsidP="0018133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5.Обучение (допрофессиональное, профессиональное, технология) отдельным профессиям, а аткже профессиональное воспитание.</w:t>
      </w:r>
    </w:p>
    <w:p w:rsidR="004F0538" w:rsidRDefault="00D356E6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6.Анализ результатов </w:t>
      </w:r>
      <w:r w:rsidR="000E35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 эффективности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профориентационной деятельности.</w:t>
      </w:r>
      <w:r w:rsidR="004F053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57962" w:rsidRDefault="004F0538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    </w:t>
      </w:r>
      <w:r w:rsidR="0098685D">
        <w:rPr>
          <w:rFonts w:ascii="Times New Roman" w:hAnsi="Times New Roman" w:cs="Times New Roman"/>
          <w:noProof/>
          <w:sz w:val="24"/>
          <w:szCs w:val="24"/>
          <w:lang w:eastAsia="ru-RU"/>
        </w:rPr>
        <w:t>Основываясь на обо</w:t>
      </w:r>
      <w:r w:rsidR="0073440B"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="0098685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щении опыта работы по профессиональной ориентации учащихся </w:t>
      </w:r>
      <w:r w:rsidR="007344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 проведении обучения в дополнительном образовании важными является следующие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73440B">
        <w:rPr>
          <w:rFonts w:ascii="Times New Roman" w:hAnsi="Times New Roman" w:cs="Times New Roman"/>
          <w:noProof/>
          <w:sz w:val="24"/>
          <w:szCs w:val="24"/>
          <w:lang w:eastAsia="ru-RU"/>
        </w:rPr>
        <w:t>тематики: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1.Внутренний мир человека и система представлений о себе.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2.Профессиональные интересы и склонности.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3.Способности, условия их проявления и развития.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4.Природные свойства нервной системы.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5.Психические процессы и их роль в профессиональной деятельности.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6.Мотивы, ценностные ориентации и их роль в профессиональном самоопределении.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7.Профессиональные и жизненные планы. Профессиональная пригодность.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8.Здоровье и выбор профессии.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9.Отрасли общественного производства.</w:t>
      </w:r>
    </w:p>
    <w:p w:rsidR="0073440B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10.Профессии, должности.</w:t>
      </w:r>
    </w:p>
    <w:p w:rsidR="0073440B" w:rsidRPr="0098685D" w:rsidRDefault="0073440B" w:rsidP="0098685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11.Профессиональная проба.</w:t>
      </w:r>
    </w:p>
    <w:p w:rsidR="00FF5C32" w:rsidRDefault="00C144CC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144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Особенностью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организации и проведения работы по профессиональной ориентации в дополнительном образовании является то, что в данного вида учебных заведениях осуществляется широкий спектр подготовки ( профессиональной, допрофессиональной) по различным современным профессиям, которые наиболее востребованы. Более того, обучение в дополнительном образовании осуществляют высококвалифицированные специалисты-педагоги. </w:t>
      </w:r>
    </w:p>
    <w:p w:rsidR="00257962" w:rsidRDefault="00C144CC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Учащиеся, приходя в дополнительное образование, имеют возможность широкого выбора направлений подготовки. Одновременно могут попробовать себя сразу в нескольких профессиях</w:t>
      </w:r>
      <w:r w:rsidR="00934812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E526A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Таблица 6 показывает уровень профориентированности на будущую профессию среди учащихся дополнительного образования.</w:t>
      </w:r>
    </w:p>
    <w:p w:rsidR="00E526A9" w:rsidRDefault="00E526A9" w:rsidP="00E526A9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Таблица 6. Уровень профориентированности на будущую профессию</w:t>
      </w:r>
    </w:p>
    <w:tbl>
      <w:tblPr>
        <w:tblStyle w:val="a5"/>
        <w:tblW w:w="0" w:type="auto"/>
        <w:tblLook w:val="04A0"/>
      </w:tblPr>
      <w:tblGrid>
        <w:gridCol w:w="6629"/>
        <w:gridCol w:w="2942"/>
      </w:tblGrid>
      <w:tr w:rsidR="00E526A9" w:rsidTr="00E526A9">
        <w:tc>
          <w:tcPr>
            <w:tcW w:w="6629" w:type="dxa"/>
          </w:tcPr>
          <w:p w:rsidR="00E526A9" w:rsidRDefault="00E526A9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направлений обучения</w:t>
            </w:r>
          </w:p>
        </w:tc>
        <w:tc>
          <w:tcPr>
            <w:tcW w:w="2942" w:type="dxa"/>
          </w:tcPr>
          <w:p w:rsidR="00E526A9" w:rsidRDefault="00E526A9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Ответы в </w:t>
            </w:r>
            <w:r w:rsidR="00225A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</w:tr>
      <w:tr w:rsidR="00E526A9" w:rsidTr="00E526A9">
        <w:tc>
          <w:tcPr>
            <w:tcW w:w="6629" w:type="dxa"/>
          </w:tcPr>
          <w:p w:rsidR="00E526A9" w:rsidRDefault="00225AA1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Юри</w:t>
            </w:r>
            <w:r w:rsidR="007E20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спруденция</w:t>
            </w:r>
          </w:p>
        </w:tc>
        <w:tc>
          <w:tcPr>
            <w:tcW w:w="2942" w:type="dxa"/>
          </w:tcPr>
          <w:p w:rsidR="00E526A9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58</w:t>
            </w:r>
          </w:p>
        </w:tc>
      </w:tr>
      <w:tr w:rsidR="00E526A9" w:rsidTr="00E526A9">
        <w:tc>
          <w:tcPr>
            <w:tcW w:w="6629" w:type="dxa"/>
          </w:tcPr>
          <w:p w:rsidR="00E526A9" w:rsidRDefault="00225AA1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Секретарское дело</w:t>
            </w:r>
          </w:p>
        </w:tc>
        <w:tc>
          <w:tcPr>
            <w:tcW w:w="2942" w:type="dxa"/>
          </w:tcPr>
          <w:p w:rsidR="00E526A9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E526A9" w:rsidTr="00E526A9">
        <w:tc>
          <w:tcPr>
            <w:tcW w:w="6629" w:type="dxa"/>
          </w:tcPr>
          <w:p w:rsidR="00E526A9" w:rsidRDefault="00225AA1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Офис-менеджер</w:t>
            </w:r>
          </w:p>
        </w:tc>
        <w:tc>
          <w:tcPr>
            <w:tcW w:w="2942" w:type="dxa"/>
          </w:tcPr>
          <w:p w:rsidR="00E526A9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31</w:t>
            </w:r>
          </w:p>
        </w:tc>
      </w:tr>
      <w:tr w:rsidR="00E526A9" w:rsidTr="00E526A9">
        <w:tc>
          <w:tcPr>
            <w:tcW w:w="6629" w:type="dxa"/>
          </w:tcPr>
          <w:p w:rsidR="00E526A9" w:rsidRDefault="00225AA1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2942" w:type="dxa"/>
          </w:tcPr>
          <w:p w:rsidR="00E526A9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</w:t>
            </w:r>
          </w:p>
        </w:tc>
      </w:tr>
      <w:tr w:rsidR="00E526A9" w:rsidTr="00E526A9">
        <w:tc>
          <w:tcPr>
            <w:tcW w:w="6629" w:type="dxa"/>
          </w:tcPr>
          <w:p w:rsidR="00E526A9" w:rsidRDefault="007E208D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942" w:type="dxa"/>
          </w:tcPr>
          <w:p w:rsidR="00E526A9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62</w:t>
            </w:r>
          </w:p>
        </w:tc>
      </w:tr>
      <w:tr w:rsidR="00E526A9" w:rsidTr="00E526A9">
        <w:tc>
          <w:tcPr>
            <w:tcW w:w="6629" w:type="dxa"/>
          </w:tcPr>
          <w:p w:rsidR="00E526A9" w:rsidRDefault="00225AA1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Автодело</w:t>
            </w:r>
          </w:p>
        </w:tc>
        <w:tc>
          <w:tcPr>
            <w:tcW w:w="2942" w:type="dxa"/>
          </w:tcPr>
          <w:p w:rsidR="00E526A9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48</w:t>
            </w:r>
          </w:p>
        </w:tc>
      </w:tr>
      <w:tr w:rsidR="00225AA1" w:rsidTr="00E526A9">
        <w:tc>
          <w:tcPr>
            <w:tcW w:w="6629" w:type="dxa"/>
          </w:tcPr>
          <w:p w:rsidR="00225AA1" w:rsidRDefault="00225AA1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Пользователь ПК</w:t>
            </w:r>
          </w:p>
        </w:tc>
        <w:tc>
          <w:tcPr>
            <w:tcW w:w="2942" w:type="dxa"/>
          </w:tcPr>
          <w:p w:rsidR="00225AA1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71</w:t>
            </w:r>
          </w:p>
        </w:tc>
      </w:tr>
      <w:tr w:rsidR="007E208D" w:rsidTr="00E526A9">
        <w:tc>
          <w:tcPr>
            <w:tcW w:w="6629" w:type="dxa"/>
          </w:tcPr>
          <w:p w:rsidR="007E208D" w:rsidRDefault="007E208D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Швейное дело</w:t>
            </w:r>
          </w:p>
        </w:tc>
        <w:tc>
          <w:tcPr>
            <w:tcW w:w="2942" w:type="dxa"/>
          </w:tcPr>
          <w:p w:rsidR="007E208D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E526A9" w:rsidTr="00E526A9">
        <w:tc>
          <w:tcPr>
            <w:tcW w:w="6629" w:type="dxa"/>
          </w:tcPr>
          <w:p w:rsidR="00E526A9" w:rsidRDefault="00225AA1" w:rsidP="00225AA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2942" w:type="dxa"/>
          </w:tcPr>
          <w:p w:rsidR="00E526A9" w:rsidRDefault="007E208D" w:rsidP="00E526A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</w:tbl>
    <w:p w:rsidR="00E526A9" w:rsidRDefault="00E526A9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C719D" w:rsidRDefault="004C719D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решения этих задач в ходе профориентационного процесса используются такие </w:t>
      </w:r>
      <w:r w:rsidR="009952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специальные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методы, как индивидуальная программа развития, самохарактеристика,  самодиагностика,  групповое обсуждение и решение проблемных ситуаций,  разыгрывание сюжетов, связанных с устройством на работу, созданием собственного дела, переустройством общества и т.п.; тренинговые упражнения на выявление и формирование умения общаться в группе и друг с другом, получать необходимую информацию и использовать ее для</w:t>
      </w:r>
      <w:proofErr w:type="gramEnd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достижения поставленных целей; комплексная диагностика (медицинская, психологическая</w:t>
      </w:r>
      <w:r w:rsidR="003101A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психофизическая) для определения готовности к профессиональной карьере. Важным системообразующия методом ориентации в мире профессий является профессиональная проба. </w:t>
      </w:r>
      <w:proofErr w:type="gramStart"/>
      <w:r w:rsidR="003101A6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профессиональных проб по различным сферам профессиональной деятельности (человек-человек; человек-техника; человек-художественный образ; человек-природа; человек-знак) должен включать комплекс теоретических и практических занятий, моделирующих основные характеристики предмета, целей, условий и орудий труда, ситуаций проявления профессионально важных качеств, что позволяет учащемуся в процессе подготовки и проведения проб примерить на себе и оценить собственные возможности освоения той или иной профессии.</w:t>
      </w:r>
      <w:proofErr w:type="gramEnd"/>
      <w:r w:rsidR="003101A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Одновременно проба предусматривает диагностические и обучающий возможности. Кроме того, она,  моделируя  профессиональную деятельность, стимулирует формирование адекватной самооценки уровня готовности к избираемой профессии и способствует реализации принципа свободного профессионального выбора.</w:t>
      </w:r>
    </w:p>
    <w:p w:rsidR="005B3D87" w:rsidRDefault="005B3D87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Анализ успеваемости учащихся вдополнительном образовании показывает (рисунок 3), что учащиеся, которые уже определились с выбором профессии, успешнее других категорий учащихся осваивают учебный материал. Наименьший уровень успеваемости у учащихся, которые не определились с выбором будущей профессии.</w:t>
      </w:r>
    </w:p>
    <w:p w:rsidR="005B3D87" w:rsidRDefault="005B3D87" w:rsidP="005B3D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457575"/>
            <wp:effectExtent l="19050" t="0" r="19050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3D87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Ряд 1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профориентированы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получение юридической специальности (4,6 балла)</w:t>
      </w:r>
    </w:p>
    <w:p w:rsidR="005B3D87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Ряд 2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профориентированы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другие профессии (4,2 балла)</w:t>
      </w:r>
    </w:p>
    <w:p w:rsidR="005B3D87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Ряд 3 – не определились с выбором профессии (3,8 балла)</w:t>
      </w:r>
    </w:p>
    <w:p w:rsidR="005B3D87" w:rsidRPr="00382FB5" w:rsidRDefault="005B3D87" w:rsidP="005B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D87" w:rsidRDefault="005B3D87" w:rsidP="005B3D87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Рисунок 3. Диаграмма влияния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профориентированности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успеваемость  (на примере специализированной юридической группы)</w:t>
      </w:r>
    </w:p>
    <w:p w:rsidR="005B3D87" w:rsidRDefault="005B3D87" w:rsidP="005B3D87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B3D87" w:rsidRDefault="005B3D87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526A9" w:rsidRDefault="00E526A9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3643AD">
        <w:rPr>
          <w:rFonts w:ascii="Times New Roman" w:hAnsi="Times New Roman" w:cs="Times New Roman"/>
          <w:noProof/>
          <w:sz w:val="24"/>
          <w:szCs w:val="24"/>
          <w:lang w:eastAsia="ru-RU"/>
        </w:rPr>
        <w:t>Важным моментом профориентационной работы в дополнительном образовании является использование нетрадиционных, в отличие от школьных, форм проведения</w:t>
      </w:r>
      <w:r w:rsidR="00EE602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занятий. Представляет особый интерес у учащихся профориентационные игровые упражнения, смысл которых состоит в создании более непринужденной, естественной атмосферы, а также в моделировании отдельных элементов профессионального, жизненного и личностного самоопределения  (например, профоринтационные упражнения  «Человекм – профессия», «Автопортрет», «Кто есть кто?», «Звездный час»).</w:t>
      </w:r>
    </w:p>
    <w:p w:rsidR="003C024F" w:rsidRDefault="003C024F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Особый интерес у учащихся вызывает ознакомление их с профессиографией – отраслью знаний, которая изучает мир профессий. Профессиография позволяет составить ясное, целостное представление о мире профессий, выработать умение быстро и правильно ориентироваться в общем характере любой специальности и определять свою пригодность к ней.</w:t>
      </w:r>
    </w:p>
    <w:p w:rsidR="003C024F" w:rsidRDefault="003C024F" w:rsidP="00C144C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Как свидетельствуют опросы, большинство старшеклассников знают не более 25 профессий. Основные знания о профессии и ее выбор складываются у них под влиянием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книг, журналов, телевидения, занятий в кружках и факультативах, друзей, родителей и педагогов. Наибольшая роль в этом процессе должна принадлежать педагогу, который на научной основе может ознакомить учащихся с профессиограммами </w:t>
      </w:r>
      <w:r w:rsidR="002451AB">
        <w:rPr>
          <w:rFonts w:ascii="Times New Roman" w:hAnsi="Times New Roman" w:cs="Times New Roman"/>
          <w:noProof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451A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сведениями об особенностях той или иной специальности или профессии. </w:t>
      </w:r>
      <w:proofErr w:type="gramStart"/>
      <w:r w:rsidR="002451AB">
        <w:rPr>
          <w:rFonts w:ascii="Times New Roman" w:hAnsi="Times New Roman" w:cs="Times New Roman"/>
          <w:noProof/>
          <w:sz w:val="24"/>
          <w:szCs w:val="24"/>
          <w:lang w:eastAsia="ru-RU"/>
        </w:rPr>
        <w:t>Для учащихся достаточно использовать упрощенный вариант профессиограммы, включающий в себя: общие сведения о профессии, характеристику процесса труда, его санитарно-гигиенических условий, психофизиологические требования профессии к человеку, пути получения профессиональной подготовки, экономическую и правовую стороны профессиональной деятельности.</w:t>
      </w:r>
      <w:proofErr w:type="gramEnd"/>
      <w:r w:rsidR="002451A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Целостному восприятию содержания и особенностей конкретного вида труда способствуют таике мероприятия как профессиографические экскурсии, наблюдения, встречи.</w:t>
      </w:r>
    </w:p>
    <w:p w:rsidR="00FF5C32" w:rsidRDefault="00FF5C32" w:rsidP="00144361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B735C" w:rsidRDefault="009B735C" w:rsidP="009B735C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B735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Заключение</w:t>
      </w:r>
    </w:p>
    <w:p w:rsidR="002B2849" w:rsidRDefault="002B2849" w:rsidP="002B284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B284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Из рассмотренного материала следует, что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учебные заведения дополнительного образования детей являются важным и действующим инструментом в организации и проведении работы по профессиональной ориентации учащихся.</w:t>
      </w:r>
    </w:p>
    <w:p w:rsidR="005935BD" w:rsidRPr="002B2849" w:rsidRDefault="005935BD" w:rsidP="002B284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По сравнению со школой учреждения дополнительного образования имеют ряд преимуществ в условиях организации профессиональной ориентации:  обучение учащихся организуется на хорошей технической основе; имеется широкий спектр учебно-методического обеспечения; обучение осуществляет достаточно высококвалифицированный преподавательский состав; работа проводится на основе более широкого выбора современных профессий (направлений).</w:t>
      </w:r>
    </w:p>
    <w:p w:rsidR="009D6090" w:rsidRDefault="00934812" w:rsidP="0093481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9D60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2B284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настоящее время  важнейшими </w:t>
      </w:r>
      <w:r w:rsidR="009D6090">
        <w:rPr>
          <w:rFonts w:ascii="Times New Roman" w:hAnsi="Times New Roman" w:cs="Times New Roman"/>
          <w:noProof/>
          <w:sz w:val="24"/>
          <w:szCs w:val="24"/>
          <w:lang w:eastAsia="ru-RU"/>
        </w:rPr>
        <w:t>задач</w:t>
      </w:r>
      <w:r w:rsidR="002B2849">
        <w:rPr>
          <w:rFonts w:ascii="Times New Roman" w:hAnsi="Times New Roman" w:cs="Times New Roman"/>
          <w:noProof/>
          <w:sz w:val="24"/>
          <w:szCs w:val="24"/>
          <w:lang w:eastAsia="ru-RU"/>
        </w:rPr>
        <w:t>ами</w:t>
      </w:r>
      <w:r w:rsidR="009D60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B2849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решения вопросов по рассматриваемому аспекту</w:t>
      </w:r>
      <w:r w:rsidR="009D60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2B2849">
        <w:rPr>
          <w:rFonts w:ascii="Times New Roman" w:hAnsi="Times New Roman" w:cs="Times New Roman"/>
          <w:noProof/>
          <w:sz w:val="24"/>
          <w:szCs w:val="24"/>
          <w:lang w:eastAsia="ru-RU"/>
        </w:rPr>
        <w:t>дополнительном образовании являю</w:t>
      </w:r>
      <w:r w:rsidR="009D60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тся: </w:t>
      </w:r>
    </w:p>
    <w:p w:rsidR="009D6090" w:rsidRPr="009D6090" w:rsidRDefault="009D6090" w:rsidP="009D6090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D6090">
        <w:rPr>
          <w:rFonts w:ascii="Times New Roman" w:hAnsi="Times New Roman" w:cs="Times New Roman"/>
          <w:noProof/>
          <w:sz w:val="24"/>
          <w:szCs w:val="24"/>
          <w:lang w:eastAsia="ru-RU"/>
        </w:rPr>
        <w:t>1.Создание необходимых условий для профессионального самоопределения учащихся в соответствии с их интересами, склонностями, социально-экономическими потребностями; обеспечение.</w:t>
      </w:r>
    </w:p>
    <w:p w:rsidR="009B735C" w:rsidRDefault="009D6090" w:rsidP="009D60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9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Обеспечение совместно со школами реализации целей образовательной области «Технология».</w:t>
      </w:r>
    </w:p>
    <w:p w:rsidR="009D6090" w:rsidRDefault="009D6090" w:rsidP="009D60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3.Интеграция трудовой подготовки,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допрофессионального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начального профессионального образования.</w:t>
      </w:r>
    </w:p>
    <w:p w:rsidR="009D6090" w:rsidRDefault="009D6090" w:rsidP="009D60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4.Информационно-методическая</w:t>
      </w:r>
      <w:r w:rsidR="002B2849">
        <w:rPr>
          <w:rFonts w:ascii="Times New Roman" w:hAnsi="Times New Roman" w:cs="Times New Roman"/>
          <w:sz w:val="24"/>
          <w:szCs w:val="24"/>
        </w:rPr>
        <w:t xml:space="preserve"> и консультативная помощь педагогам, учащимся, родителям в области профориентации;</w:t>
      </w:r>
    </w:p>
    <w:p w:rsidR="002B2849" w:rsidRPr="009D6090" w:rsidRDefault="002B2849" w:rsidP="009D60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5.Психолого-педагогическая и социальная поддержка подростков.</w:t>
      </w:r>
    </w:p>
    <w:p w:rsidR="00260532" w:rsidRDefault="002451AB" w:rsidP="00144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профессиональной подготовки особое внимание должно уделяться именно учету индивидуальных особенностей учащихся, распределению их по направлениям в соответствии с их интересами. Для этого необходимо проведение  вводного курса</w:t>
      </w:r>
      <w:r w:rsidR="00260532">
        <w:rPr>
          <w:rFonts w:ascii="Times New Roman" w:hAnsi="Times New Roman" w:cs="Times New Roman"/>
          <w:sz w:val="24"/>
          <w:szCs w:val="24"/>
        </w:rPr>
        <w:t>, направленного на предварительную профориентацию (</w:t>
      </w:r>
      <w:proofErr w:type="gramStart"/>
      <w:r w:rsidR="0026053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260532">
        <w:rPr>
          <w:rFonts w:ascii="Times New Roman" w:hAnsi="Times New Roman" w:cs="Times New Roman"/>
          <w:sz w:val="24"/>
          <w:szCs w:val="24"/>
        </w:rPr>
        <w:t xml:space="preserve">  курс «Человек. Труд. </w:t>
      </w:r>
      <w:proofErr w:type="gramStart"/>
      <w:r w:rsidR="00260532">
        <w:rPr>
          <w:rFonts w:ascii="Times New Roman" w:hAnsi="Times New Roman" w:cs="Times New Roman"/>
          <w:sz w:val="24"/>
          <w:szCs w:val="24"/>
        </w:rPr>
        <w:t>Профессия» или «Мир труда и профессий»), а также проведение индивидуальных и групповых консультаций (для учащихся, которые затрудняются с решением вопросов профессиональной ориентации).</w:t>
      </w:r>
      <w:proofErr w:type="gramEnd"/>
      <w:r w:rsidR="00260532">
        <w:rPr>
          <w:rFonts w:ascii="Times New Roman" w:hAnsi="Times New Roman" w:cs="Times New Roman"/>
          <w:sz w:val="24"/>
          <w:szCs w:val="24"/>
        </w:rPr>
        <w:t xml:space="preserve"> Таким образом,  работа должна строит</w:t>
      </w:r>
      <w:r w:rsidR="007F392D">
        <w:rPr>
          <w:rFonts w:ascii="Times New Roman" w:hAnsi="Times New Roman" w:cs="Times New Roman"/>
          <w:sz w:val="24"/>
          <w:szCs w:val="24"/>
        </w:rPr>
        <w:t>ь</w:t>
      </w:r>
      <w:r w:rsidR="00260532">
        <w:rPr>
          <w:rFonts w:ascii="Times New Roman" w:hAnsi="Times New Roman" w:cs="Times New Roman"/>
          <w:sz w:val="24"/>
          <w:szCs w:val="24"/>
        </w:rPr>
        <w:t>ся по трем основным направлениям: профессиональная деятельность, психологическая помощь, методическая помощь.</w:t>
      </w:r>
    </w:p>
    <w:p w:rsidR="00457E7B" w:rsidRDefault="00457E7B" w:rsidP="00647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Профессиональное и жизненное самоопределение – это сложнейшая человеческая проблема, а поэтому ее решение должно строит</w:t>
      </w:r>
      <w:r w:rsidR="007F392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7F39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начиная со школьной скамьи с учетом быстро меняющихся социально-экономических условий, включать целый комплекс научно-обоснованной  и целенаправленной деятельности в области образовательного процесса.</w:t>
      </w:r>
    </w:p>
    <w:p w:rsidR="00637DAF" w:rsidRDefault="00637DAF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7DAF" w:rsidRDefault="00637DAF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7DAF" w:rsidRDefault="006D02B9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B9">
        <w:rPr>
          <w:rFonts w:ascii="Times New Roman" w:hAnsi="Times New Roman" w:cs="Times New Roman"/>
          <w:b/>
          <w:sz w:val="24"/>
          <w:szCs w:val="24"/>
        </w:rPr>
        <w:t>Список и</w:t>
      </w:r>
      <w:r>
        <w:rPr>
          <w:rFonts w:ascii="Times New Roman" w:hAnsi="Times New Roman" w:cs="Times New Roman"/>
          <w:b/>
          <w:sz w:val="24"/>
          <w:szCs w:val="24"/>
        </w:rPr>
        <w:t>спользованных источников и литер</w:t>
      </w:r>
      <w:r w:rsidRPr="006D02B9">
        <w:rPr>
          <w:rFonts w:ascii="Times New Roman" w:hAnsi="Times New Roman" w:cs="Times New Roman"/>
          <w:b/>
          <w:sz w:val="24"/>
          <w:szCs w:val="24"/>
        </w:rPr>
        <w:t>атуры</w:t>
      </w:r>
    </w:p>
    <w:p w:rsidR="00257962" w:rsidRDefault="00257962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E61" w:rsidRDefault="00DA1E61" w:rsidP="00637DA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E61" w:rsidRDefault="00DA1E61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РФ.</w:t>
      </w:r>
    </w:p>
    <w:p w:rsidR="00DA1E61" w:rsidRDefault="00DA1E61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РФ «Об образовании».</w:t>
      </w:r>
    </w:p>
    <w:p w:rsidR="00DA1E61" w:rsidRPr="00DA1E61" w:rsidRDefault="00DA1E61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модернизации Российского образования на период до 2010 года</w:t>
      </w:r>
      <w:r w:rsidR="00257962">
        <w:rPr>
          <w:rFonts w:ascii="Times New Roman" w:hAnsi="Times New Roman" w:cs="Times New Roman"/>
          <w:sz w:val="24"/>
          <w:szCs w:val="24"/>
        </w:rPr>
        <w:t>.</w:t>
      </w:r>
    </w:p>
    <w:p w:rsidR="006D02B9" w:rsidRPr="00DA1E61" w:rsidRDefault="00DA1E61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документов «Нормативно-правовое обеспечение системы дополнительного образования и социального воспитания». – М., Центр инноваций в педагогике, 1995.</w:t>
      </w:r>
    </w:p>
    <w:p w:rsidR="006D02B9" w:rsidRDefault="006D02B9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2B9">
        <w:rPr>
          <w:rFonts w:ascii="Times New Roman" w:hAnsi="Times New Roman" w:cs="Times New Roman"/>
          <w:sz w:val="24"/>
          <w:szCs w:val="24"/>
        </w:rPr>
        <w:t>Занимательная профориентация.</w:t>
      </w:r>
      <w:r>
        <w:rPr>
          <w:rFonts w:ascii="Times New Roman" w:hAnsi="Times New Roman" w:cs="Times New Roman"/>
          <w:sz w:val="24"/>
          <w:szCs w:val="24"/>
        </w:rPr>
        <w:t xml:space="preserve"> Сост. И.П.Арефьев.- Шуя, 1994.</w:t>
      </w:r>
    </w:p>
    <w:p w:rsidR="006D02B9" w:rsidRDefault="006D02B9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 Е.А. Как выбирать профессию. – М., 1990.</w:t>
      </w:r>
    </w:p>
    <w:p w:rsidR="006D02B9" w:rsidRDefault="006D02B9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Вершинин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Методы изучения профессионально важных каче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>
        <w:rPr>
          <w:rFonts w:ascii="Times New Roman" w:hAnsi="Times New Roman" w:cs="Times New Roman"/>
          <w:sz w:val="24"/>
          <w:szCs w:val="24"/>
        </w:rPr>
        <w:t>ольников. – М., 1988.</w:t>
      </w:r>
    </w:p>
    <w:p w:rsidR="006D02B9" w:rsidRDefault="006D02B9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Профессиональное самоопределение и профессиональная карьера молодежи./ Под ред. С.И.Чистяковой, А.Н.Журкиной. – М., 1993.</w:t>
      </w:r>
    </w:p>
    <w:p w:rsidR="006D02B9" w:rsidRDefault="006D02B9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 Е.А. Психология профессионального самоопределения.  - Ростов-на-Дону, 1996.</w:t>
      </w:r>
    </w:p>
    <w:p w:rsidR="006D02B9" w:rsidRDefault="006D02B9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игры, проблемные ситуации, задачи, карточные методики. – М., Изд-во МГУ, 1991.</w:t>
      </w:r>
    </w:p>
    <w:p w:rsidR="006D02B9" w:rsidRDefault="006D02B9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 Избранные педагогические сочинения в 2т./ Под ред. Н.П.Кузина, М.Н.Снаткина.-М.,1980.</w:t>
      </w:r>
    </w:p>
    <w:p w:rsidR="006D02B9" w:rsidRDefault="006D02B9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ориентация учащихся. Учебное пособие. /Под ред. А.Д.Сазонова. – М., Просвещение, 1988.</w:t>
      </w:r>
    </w:p>
    <w:p w:rsidR="00DA1E61" w:rsidRDefault="00DA1E61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Психология профессии</w:t>
      </w:r>
      <w:r w:rsidRPr="004B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1927.</w:t>
      </w:r>
    </w:p>
    <w:p w:rsidR="00144361" w:rsidRPr="006D02B9" w:rsidRDefault="00144361" w:rsidP="0099523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Советская Энциклопедия – 2-е изд. – М., 1980.</w:t>
      </w:r>
    </w:p>
    <w:sectPr w:rsidR="00144361" w:rsidRPr="006D02B9" w:rsidSect="00B7359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B66" w:rsidRDefault="00D17B66" w:rsidP="008A59FC">
      <w:pPr>
        <w:spacing w:after="0" w:line="240" w:lineRule="auto"/>
      </w:pPr>
      <w:r>
        <w:separator/>
      </w:r>
    </w:p>
  </w:endnote>
  <w:endnote w:type="continuationSeparator" w:id="1">
    <w:p w:rsidR="00D17B66" w:rsidRDefault="00D17B66" w:rsidP="008A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6B" w:rsidRDefault="0083336B">
    <w:pPr>
      <w:pStyle w:val="a9"/>
      <w:jc w:val="right"/>
    </w:pPr>
  </w:p>
  <w:p w:rsidR="0083336B" w:rsidRDefault="0083336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B66" w:rsidRDefault="00D17B66" w:rsidP="008A59FC">
      <w:pPr>
        <w:spacing w:after="0" w:line="240" w:lineRule="auto"/>
      </w:pPr>
      <w:r>
        <w:separator/>
      </w:r>
    </w:p>
  </w:footnote>
  <w:footnote w:type="continuationSeparator" w:id="1">
    <w:p w:rsidR="00D17B66" w:rsidRDefault="00D17B66" w:rsidP="008A5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167"/>
    <w:multiLevelType w:val="hybridMultilevel"/>
    <w:tmpl w:val="8470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2D09"/>
    <w:multiLevelType w:val="hybridMultilevel"/>
    <w:tmpl w:val="CB10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244B"/>
    <w:multiLevelType w:val="hybridMultilevel"/>
    <w:tmpl w:val="0CEE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1D7"/>
    <w:rsid w:val="0000745D"/>
    <w:rsid w:val="00022EE1"/>
    <w:rsid w:val="00025A8E"/>
    <w:rsid w:val="000457E3"/>
    <w:rsid w:val="000E350F"/>
    <w:rsid w:val="001300A8"/>
    <w:rsid w:val="0014144C"/>
    <w:rsid w:val="00144361"/>
    <w:rsid w:val="00181334"/>
    <w:rsid w:val="0019789D"/>
    <w:rsid w:val="001C72C6"/>
    <w:rsid w:val="001E4583"/>
    <w:rsid w:val="0020046C"/>
    <w:rsid w:val="00200E46"/>
    <w:rsid w:val="00204B72"/>
    <w:rsid w:val="00225AA1"/>
    <w:rsid w:val="002451AB"/>
    <w:rsid w:val="00257962"/>
    <w:rsid w:val="00260532"/>
    <w:rsid w:val="002B2849"/>
    <w:rsid w:val="002F667E"/>
    <w:rsid w:val="003010C4"/>
    <w:rsid w:val="003101A6"/>
    <w:rsid w:val="00355B68"/>
    <w:rsid w:val="003643AD"/>
    <w:rsid w:val="00382FB5"/>
    <w:rsid w:val="003B0D8E"/>
    <w:rsid w:val="003C024F"/>
    <w:rsid w:val="00457E7B"/>
    <w:rsid w:val="00480988"/>
    <w:rsid w:val="004B5A31"/>
    <w:rsid w:val="004C719D"/>
    <w:rsid w:val="004F0538"/>
    <w:rsid w:val="0050532B"/>
    <w:rsid w:val="005224F9"/>
    <w:rsid w:val="005256EB"/>
    <w:rsid w:val="005935BD"/>
    <w:rsid w:val="005B3D87"/>
    <w:rsid w:val="00637DAF"/>
    <w:rsid w:val="00647042"/>
    <w:rsid w:val="0065767E"/>
    <w:rsid w:val="00657BEC"/>
    <w:rsid w:val="006D02B9"/>
    <w:rsid w:val="00700A5E"/>
    <w:rsid w:val="0073440B"/>
    <w:rsid w:val="00746FAD"/>
    <w:rsid w:val="007873E6"/>
    <w:rsid w:val="007A000F"/>
    <w:rsid w:val="007A603C"/>
    <w:rsid w:val="007C2E8D"/>
    <w:rsid w:val="007E208D"/>
    <w:rsid w:val="007E5D95"/>
    <w:rsid w:val="007F392D"/>
    <w:rsid w:val="00801B69"/>
    <w:rsid w:val="0083336B"/>
    <w:rsid w:val="00834F93"/>
    <w:rsid w:val="008358F9"/>
    <w:rsid w:val="008A59FC"/>
    <w:rsid w:val="008D4350"/>
    <w:rsid w:val="00934812"/>
    <w:rsid w:val="0098685D"/>
    <w:rsid w:val="00995231"/>
    <w:rsid w:val="009B5F1E"/>
    <w:rsid w:val="009B735C"/>
    <w:rsid w:val="009C0D3E"/>
    <w:rsid w:val="009D6090"/>
    <w:rsid w:val="00A671FF"/>
    <w:rsid w:val="00A807A4"/>
    <w:rsid w:val="00B01451"/>
    <w:rsid w:val="00B12C00"/>
    <w:rsid w:val="00B73598"/>
    <w:rsid w:val="00B801D7"/>
    <w:rsid w:val="00BE1BC2"/>
    <w:rsid w:val="00C144CC"/>
    <w:rsid w:val="00C23C9B"/>
    <w:rsid w:val="00C57880"/>
    <w:rsid w:val="00CA1A89"/>
    <w:rsid w:val="00CB0E97"/>
    <w:rsid w:val="00D17B66"/>
    <w:rsid w:val="00D356E6"/>
    <w:rsid w:val="00D67806"/>
    <w:rsid w:val="00D80927"/>
    <w:rsid w:val="00DA1E61"/>
    <w:rsid w:val="00DA7ED0"/>
    <w:rsid w:val="00DB6FDB"/>
    <w:rsid w:val="00E26A29"/>
    <w:rsid w:val="00E526A9"/>
    <w:rsid w:val="00E5734C"/>
    <w:rsid w:val="00EE6027"/>
    <w:rsid w:val="00EF7330"/>
    <w:rsid w:val="00EF7695"/>
    <w:rsid w:val="00F007AC"/>
    <w:rsid w:val="00F07F44"/>
    <w:rsid w:val="00F266F5"/>
    <w:rsid w:val="00F736DD"/>
    <w:rsid w:val="00FF4C41"/>
    <w:rsid w:val="00FF5C32"/>
    <w:rsid w:val="00FF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3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00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609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59FC"/>
  </w:style>
  <w:style w:type="paragraph" w:styleId="a9">
    <w:name w:val="footer"/>
    <w:basedOn w:val="a"/>
    <w:link w:val="aa"/>
    <w:uiPriority w:val="99"/>
    <w:unhideWhenUsed/>
    <w:rsid w:val="008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5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36</c:v>
                </c:pt>
                <c:pt idx="2">
                  <c:v>1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5400"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dPt>
            <c:idx val="1"/>
            <c:spPr>
              <a:solidFill>
                <a:schemeClr val="bg1">
                  <a:lumMod val="65000"/>
                </a:schemeClr>
              </a:solidFill>
            </c:spPr>
          </c:dPt>
          <c:dPt>
            <c:idx val="2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spPr>
              <a:solidFill>
                <a:schemeClr val="bg1">
                  <a:lumMod val="95000"/>
                </a:schemeClr>
              </a:solidFill>
            </c:spPr>
          </c:dPt>
          <c:cat>
            <c:numRef>
              <c:f>Лист1!$A$2:$A$5</c:f>
              <c:numCache>
                <c:formatCode>General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64</c:v>
                </c:pt>
                <c:pt idx="2">
                  <c:v>58</c:v>
                </c:pt>
                <c:pt idx="3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spPr>
              <a:solidFill>
                <a:schemeClr val="tx1">
                  <a:lumMod val="75000"/>
                  <a:lumOff val="25000"/>
                </a:schemeClr>
              </a:solidFill>
            </c:spPr>
          </c:dPt>
          <c:dPt>
            <c:idx val="1"/>
            <c:spPr>
              <a:solidFill>
                <a:schemeClr val="bg1">
                  <a:lumMod val="65000"/>
                </a:schemeClr>
              </a:solidFill>
            </c:spPr>
          </c:dPt>
          <c:dPt>
            <c:idx val="2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spPr>
              <a:solidFill>
                <a:schemeClr val="bg1">
                  <a:lumMod val="95000"/>
                </a:schemeClr>
              </a:solidFill>
            </c:spPr>
          </c:dPt>
          <c:cat>
            <c:numRef>
              <c:f>Лист1!$A$2:$A$5</c:f>
              <c:numCache>
                <c:formatCode>General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85</c:v>
                </c:pt>
                <c:pt idx="1">
                  <c:v>64</c:v>
                </c:pt>
                <c:pt idx="2">
                  <c:v>58</c:v>
                </c:pt>
                <c:pt idx="3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44560384"/>
        <c:axId val="44561920"/>
      </c:barChart>
      <c:catAx>
        <c:axId val="44560384"/>
        <c:scaling>
          <c:orientation val="minMax"/>
        </c:scaling>
        <c:axPos val="b"/>
        <c:numFmt formatCode="General" sourceLinked="1"/>
        <c:tickLblPos val="nextTo"/>
        <c:crossAx val="44561920"/>
        <c:crosses val="autoZero"/>
        <c:auto val="1"/>
        <c:lblAlgn val="ctr"/>
        <c:lblOffset val="100"/>
      </c:catAx>
      <c:valAx>
        <c:axId val="44561920"/>
        <c:scaling>
          <c:orientation val="minMax"/>
        </c:scaling>
        <c:axPos val="l"/>
        <c:majorGridlines/>
        <c:numFmt formatCode="General" sourceLinked="1"/>
        <c:tickLblPos val="nextTo"/>
        <c:crossAx val="4456038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dPt>
            <c:idx val="1"/>
            <c:spPr>
              <a:solidFill>
                <a:schemeClr val="bg1">
                  <a:lumMod val="65000"/>
                </a:schemeClr>
              </a:solidFill>
            </c:spPr>
          </c:dPt>
          <c:dPt>
            <c:idx val="2"/>
            <c:spPr>
              <a:solidFill>
                <a:schemeClr val="bg1">
                  <a:lumMod val="85000"/>
                </a:schemeClr>
              </a:solidFill>
            </c:spPr>
          </c:dPt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4.2</c:v>
                </c:pt>
                <c:pt idx="2">
                  <c:v>3.8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spPr>
              <a:solidFill>
                <a:schemeClr val="tx1">
                  <a:lumMod val="75000"/>
                  <a:lumOff val="25000"/>
                </a:schemeClr>
              </a:solidFill>
            </c:spPr>
          </c:dPt>
          <c:dPt>
            <c:idx val="1"/>
            <c:spPr>
              <a:solidFill>
                <a:schemeClr val="bg1">
                  <a:lumMod val="65000"/>
                </a:schemeClr>
              </a:solidFill>
            </c:spPr>
          </c:dPt>
          <c:dPt>
            <c:idx val="2"/>
            <c:spPr>
              <a:solidFill>
                <a:schemeClr val="bg1">
                  <a:lumMod val="85000"/>
                </a:schemeClr>
              </a:solidFill>
            </c:spPr>
          </c:dPt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4.2</c:v>
                </c:pt>
                <c:pt idx="2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45225472"/>
        <c:axId val="45227008"/>
      </c:barChart>
      <c:catAx>
        <c:axId val="45225472"/>
        <c:scaling>
          <c:orientation val="minMax"/>
        </c:scaling>
        <c:delete val="1"/>
        <c:axPos val="b"/>
        <c:tickLblPos val="nextTo"/>
        <c:crossAx val="45227008"/>
        <c:crosses val="autoZero"/>
        <c:auto val="1"/>
        <c:lblAlgn val="ctr"/>
        <c:lblOffset val="100"/>
      </c:catAx>
      <c:valAx>
        <c:axId val="45227008"/>
        <c:scaling>
          <c:orientation val="minMax"/>
        </c:scaling>
        <c:axPos val="l"/>
        <c:majorGridlines/>
        <c:numFmt formatCode="General" sourceLinked="1"/>
        <c:tickLblPos val="nextTo"/>
        <c:crossAx val="452254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E88C-C36F-4772-BE5B-0762B8C1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17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dc:description/>
  <cp:lastModifiedBy>dell</cp:lastModifiedBy>
  <cp:revision>19</cp:revision>
  <cp:lastPrinted>2002-12-31T21:06:00Z</cp:lastPrinted>
  <dcterms:created xsi:type="dcterms:W3CDTF">2002-12-31T21:42:00Z</dcterms:created>
  <dcterms:modified xsi:type="dcterms:W3CDTF">2012-10-08T10:19:00Z</dcterms:modified>
</cp:coreProperties>
</file>