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D1B5" w14:textId="6EEF8F19" w:rsidR="00B50353" w:rsidRDefault="001C6C48">
      <w:r w:rsidRPr="001C6C48">
        <w:t>Роль семьи в воспитании патриотических чувств у дошкольников</w:t>
      </w:r>
    </w:p>
    <w:sectPr w:rsidR="00B50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48"/>
    <w:rsid w:val="001C6C48"/>
    <w:rsid w:val="00B5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5FCC"/>
  <w15:chartTrackingRefBased/>
  <w15:docId w15:val="{52AD42C6-ED3F-4154-848A-98B92753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Багдасарян</dc:creator>
  <cp:keywords/>
  <dc:description/>
  <cp:lastModifiedBy>Юра Багдасарян</cp:lastModifiedBy>
  <cp:revision>1</cp:revision>
  <dcterms:created xsi:type="dcterms:W3CDTF">2022-10-13T14:47:00Z</dcterms:created>
  <dcterms:modified xsi:type="dcterms:W3CDTF">2022-10-13T14:48:00Z</dcterms:modified>
</cp:coreProperties>
</file>