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688" w:rsidRPr="00496688" w:rsidRDefault="00496688" w:rsidP="00496688">
      <w:pPr>
        <w:spacing w:before="30" w:after="30"/>
        <w:jc w:val="both"/>
        <w:outlineLvl w:val="0"/>
        <w:rPr>
          <w:rFonts w:eastAsia="Times New Roman" w:cs="Arial"/>
          <w:b/>
          <w:bCs/>
          <w:kern w:val="36"/>
          <w:sz w:val="32"/>
          <w:szCs w:val="32"/>
          <w:lang w:eastAsia="ru-RU"/>
        </w:rPr>
      </w:pPr>
      <w:r w:rsidRPr="00496688">
        <w:rPr>
          <w:rFonts w:eastAsia="Times New Roman" w:cs="Arial"/>
          <w:b/>
          <w:bCs/>
          <w:kern w:val="36"/>
          <w:sz w:val="32"/>
          <w:szCs w:val="32"/>
          <w:lang w:eastAsia="ru-RU"/>
        </w:rPr>
        <w:t>Николай Рерих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Годы жизни: 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09 октября 1874 — 13 декабря 1947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Страна рождения: 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Россия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Сфера деятельности: 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Художник</w:t>
      </w:r>
    </w:p>
    <w:p w:rsidR="00496688" w:rsidRPr="00496688" w:rsidRDefault="00496688" w:rsidP="00496688">
      <w:pPr>
        <w:spacing w:after="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, </w:t>
      </w:r>
    </w:p>
    <w:p w:rsidR="00496688" w:rsidRPr="00496688" w:rsidRDefault="00496688" w:rsidP="00496688">
      <w:pPr>
        <w:spacing w:after="90"/>
        <w:jc w:val="both"/>
        <w:textAlignment w:val="center"/>
        <w:rPr>
          <w:rFonts w:eastAsia="Times New Roman" w:cs="Arial"/>
          <w:sz w:val="28"/>
          <w:szCs w:val="28"/>
          <w:lang w:eastAsia="ru-RU"/>
        </w:rPr>
      </w:pPr>
      <w:r w:rsidRPr="00496688">
        <w:rPr>
          <w:rFonts w:eastAsia="Times New Roman" w:cs="Arial"/>
          <w:sz w:val="28"/>
          <w:szCs w:val="28"/>
          <w:lang w:eastAsia="ru-RU"/>
        </w:rPr>
        <w:t>Поэт</w:t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496688">
        <w:rPr>
          <w:rFonts w:eastAsia="Times New Roman" w:cs="Times New Roman"/>
          <w:b/>
          <w:bCs/>
          <w:caps/>
          <w:sz w:val="28"/>
          <w:szCs w:val="28"/>
          <w:lang w:eastAsia="ru-RU"/>
        </w:rPr>
        <w:t>Х</w:t>
      </w:r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>удожник, сценограф, философ, писатель, путешественник, археолог, общественный деятель — список амплуа Николая Рериха бесконечен.</w:t>
      </w:r>
      <w:proofErr w:type="gramEnd"/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Он составил первое международное соглашение о защите культурных ценностей и создал философское учение «Живая этика», возродил старинные русские ремесла и оформил театральные представления на Русских сезонах Сергея Дягилева. Картины Николая Рериха хранятся в </w:t>
      </w:r>
      <w:hyperlink r:id="rId6" w:tgtFrame="_blank" w:history="1">
        <w:r w:rsidRPr="00496688">
          <w:rPr>
            <w:rFonts w:eastAsia="Times New Roman" w:cs="Times New Roman"/>
            <w:i/>
            <w:iCs/>
            <w:sz w:val="28"/>
            <w:szCs w:val="28"/>
            <w:u w:val="single"/>
            <w:lang w:eastAsia="ru-RU"/>
          </w:rPr>
          <w:t>Русском музее</w:t>
        </w:r>
      </w:hyperlink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>, </w:t>
      </w:r>
      <w:hyperlink r:id="rId7" w:tgtFrame="_blank" w:history="1">
        <w:r w:rsidRPr="00496688">
          <w:rPr>
            <w:rFonts w:eastAsia="Times New Roman" w:cs="Times New Roman"/>
            <w:i/>
            <w:iCs/>
            <w:sz w:val="28"/>
            <w:szCs w:val="28"/>
            <w:u w:val="single"/>
            <w:lang w:eastAsia="ru-RU"/>
          </w:rPr>
          <w:t>Третьяковской галерее</w:t>
        </w:r>
      </w:hyperlink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>, </w:t>
      </w:r>
      <w:hyperlink r:id="rId8" w:tgtFrame="_blank" w:history="1">
        <w:r w:rsidRPr="00496688">
          <w:rPr>
            <w:rFonts w:eastAsia="Times New Roman" w:cs="Times New Roman"/>
            <w:i/>
            <w:iCs/>
            <w:sz w:val="28"/>
            <w:szCs w:val="28"/>
            <w:u w:val="single"/>
            <w:lang w:eastAsia="ru-RU"/>
          </w:rPr>
          <w:t>Музее искусства народов Востока</w:t>
        </w:r>
      </w:hyperlink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> и частных коллекциях по всему миру.</w:t>
      </w:r>
    </w:p>
    <w:p w:rsidR="00496688" w:rsidRPr="00496688" w:rsidRDefault="00496688" w:rsidP="00496688">
      <w:pPr>
        <w:spacing w:before="600" w:after="300"/>
        <w:jc w:val="both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96688">
        <w:rPr>
          <w:rFonts w:eastAsia="Times New Roman" w:cs="Times New Roman"/>
          <w:b/>
          <w:bCs/>
          <w:sz w:val="28"/>
          <w:szCs w:val="28"/>
          <w:lang w:eastAsia="ru-RU"/>
        </w:rPr>
        <w:t>Николай Рерих — «Поездка по старине»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Николай Рерих родился в 1874 году в </w:t>
      </w:r>
      <w:hyperlink r:id="rId9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Санкт-Петербурге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. Его отец был известным нотариусом и общественным деятелем, мать происходила из купеческой семьи. Мальчик получил превосходное образование: в восемь лет он поступил в одну из лучших частных школ Санкт-Петербурга — гимназию Карла фон Мая.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Летние и зимние каникулы семья проводила в </w:t>
      </w:r>
      <w:hyperlink r:id="rId10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 xml:space="preserve">загородном поместье </w:t>
        </w:r>
        <w:proofErr w:type="spellStart"/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Извара</w:t>
        </w:r>
        <w:proofErr w:type="spellEnd"/>
      </w:hyperlink>
      <w:r w:rsidRPr="00496688">
        <w:rPr>
          <w:rFonts w:eastAsia="Times New Roman" w:cs="Times New Roman"/>
          <w:sz w:val="28"/>
          <w:szCs w:val="28"/>
          <w:lang w:eastAsia="ru-RU"/>
        </w:rPr>
        <w:t xml:space="preserve"> в Петербургской области. Здесь юный Рерих собирал гербарий и минералы, изучал местных животных и птиц. Еще в детстве он начал заниматься археологией: вел раскопки, составлял карты рельефа, подробно описывал находки. В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Изваре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Николай Рерих познакомился с известным археологом Львом Ивановским и помогал ему в археологических исследованиях местных курганах.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 xml:space="preserve">Мальчик интересовался историей и эпосом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изварской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земли, с увлечением записывал былины, предания и народные сказы, которые слышал от местных </w:t>
      </w:r>
      <w:r w:rsidRPr="00496688">
        <w:rPr>
          <w:rFonts w:eastAsia="Times New Roman" w:cs="Times New Roman"/>
          <w:sz w:val="28"/>
          <w:szCs w:val="28"/>
          <w:lang w:eastAsia="ru-RU"/>
        </w:rPr>
        <w:lastRenderedPageBreak/>
        <w:t>жителей. Позже сюжеты этих сочинений легли в основу его картин. Впервые художественные способности мальчика заметил друг семьи – скульптор Михаил Микешин. Он стал первым учителем будущего художника.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Отец не поддерживал увлечения сына и хотел, чтобы он продолжил семейное дело. Ослушаться родителей Николай Рерих не мог, поэтому после частной гимназии поступил на юридический факультет Санкт-Петербургского университета. Одновременно юноша сдал экзамены и в </w:t>
      </w:r>
      <w:hyperlink r:id="rId11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Императорскую Академию художеств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. Его первым крупным успехом стала дипломная картина «Гонец»: за нее Рерих получил звание художника. В 1897 году он окончил Академию художеств, а через год — университет.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Вся биография Николая Рериха связана с русской историей и культурой. Интерес молодого исследователя с каждым годом только усиливался. Еще в студенческие годы он стал членом Русского археологического общества и проводил раскопки во многих русских губерниях, изучал фольклор. В 1903 году художник отправился в большое путешествие по России. Он посетил более 40 городов, известных своими памятниками старины.</w:t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73033" wp14:editId="4A1102BF">
            <wp:extent cx="2324100" cy="1813103"/>
            <wp:effectExtent l="0" t="0" r="0" b="0"/>
            <wp:docPr id="29" name="Рисунок 29" descr="НИКОЛАЙ РЕРИХ - НАЧАЛО РУСИ, СЛАВЯН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КОЛАЙ РЕРИХ - НАЧАЛО РУСИ, СЛАВЯН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27" cy="18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A8A96" wp14:editId="3DB38FCF">
            <wp:extent cx="2448893" cy="1847850"/>
            <wp:effectExtent l="0" t="0" r="8890" b="0"/>
            <wp:docPr id="28" name="Рисунок 28" descr="НИКОЛАЙ РЕРИХ - НАЧАЛО РУСИ, СЛАВЯН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ОЛАЙ РЕРИХ - НАЧАЛО РУСИ, СЛАВЯН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8769" cy="18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A7834" wp14:editId="6F32268C">
            <wp:extent cx="2215901" cy="2228850"/>
            <wp:effectExtent l="0" t="0" r="0" b="0"/>
            <wp:docPr id="27" name="Рисунок 27" descr="НИКОЛАЙ РЕРИХ - НАЧАЛО РУСИ, СЛАВЯН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КОЛАЙ РЕРИХ - НАЧАЛО РУСИ, СЛАВЯН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54" cy="22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путешествии родилась целая серия полотен — «Начало Руси, славяне». На них художник отразил свое мистическое представление о предках. В «поездке по старине» Рерих изучал корни русской культуры, фотографировал предметы старины, писал статьи о ценности древнерусского искусства.</w:t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 xml:space="preserve">«Пора русскому образованному человеку узнать и полюбить Русь. Пора светским людям, скучающим без новых впечатлений, заинтересоваться высоким и значительным, </w:t>
      </w:r>
      <w:proofErr w:type="gramStart"/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>которому</w:t>
      </w:r>
      <w:proofErr w:type="gramEnd"/>
      <w:r w:rsidRPr="00496688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они не сумели еще отвести должное место, что заменит серые будни веселою, красивою жизнью».</w:t>
      </w:r>
    </w:p>
    <w:p w:rsidR="00496688" w:rsidRPr="00496688" w:rsidRDefault="00496688" w:rsidP="00496688">
      <w:pPr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Николай Рерих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Свое путешествие по древним русским городам Николай Рерих завершил в Талашкино — в имении мецената </w:t>
      </w:r>
      <w:hyperlink r:id="rId18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 xml:space="preserve">Марии </w:t>
        </w:r>
        <w:proofErr w:type="spellStart"/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Тенишевой</w:t>
        </w:r>
        <w:proofErr w:type="spellEnd"/>
      </w:hyperlink>
      <w:r w:rsidRPr="00496688">
        <w:rPr>
          <w:rFonts w:eastAsia="Times New Roman" w:cs="Times New Roman"/>
          <w:sz w:val="28"/>
          <w:szCs w:val="28"/>
          <w:lang w:eastAsia="ru-RU"/>
        </w:rPr>
        <w:t>. Здесь вместе с художниками </w:t>
      </w:r>
      <w:hyperlink r:id="rId19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Михаилом Врубелем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, </w:t>
      </w:r>
      <w:hyperlink r:id="rId20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Александром Бенуа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 и </w:t>
      </w:r>
      <w:hyperlink r:id="rId21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Константином Коровиным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 Рерих восстанавливал техники древнерусских ремесел и традиции народных промыслов. В художественных мастерских он создавал эскизы для мозаики и росписи в старинных техниках. Одна из самых известных работ — декор в храме Святого Духа в Талашкине.</w:t>
      </w:r>
    </w:p>
    <w:p w:rsidR="00496688" w:rsidRPr="00496688" w:rsidRDefault="00496688" w:rsidP="00496688">
      <w:pPr>
        <w:spacing w:before="600" w:after="300"/>
        <w:jc w:val="both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96688">
        <w:rPr>
          <w:rFonts w:eastAsia="Times New Roman" w:cs="Times New Roman"/>
          <w:b/>
          <w:bCs/>
          <w:sz w:val="28"/>
          <w:szCs w:val="28"/>
          <w:lang w:eastAsia="ru-RU"/>
        </w:rPr>
        <w:t>Художник, археолог, редактор и ученый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Талант Николая Рериха проявлялся в разных областях. Он работал редактором в журнале «Старые годы», в больших изданиях «История русского искусства» под общей редакцией </w:t>
      </w:r>
      <w:hyperlink r:id="rId22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Игоря Грабаря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 xml:space="preserve"> и «Русская икона». Как археолог участвовал в раскопках курганов на территории Новгородской и Тверской губерний. Как художник создавал мозаики и росписи для церквей, вокзалов и домов. Как декоратор оформлял оперные, балетные и </w:t>
      </w:r>
      <w:r w:rsidRPr="00496688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драматические постановки, как мастер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книжно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-журнальной графики — различные издания.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Наряду с древнерусской темой в творчестве Николая Рериха стали появляться восточные мотивы. Он изучал философию Востока, коллекционировал предметы японского искусства, написал несколько очерков о Японии и Индии, создал картины на индийские мотивы —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Девассари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Абунту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»,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Девассари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Абунту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с птицами», «Граница царства», «Мудрость Ману».</w:t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03225" wp14:editId="2040973A">
            <wp:extent cx="3390900" cy="1703228"/>
            <wp:effectExtent l="0" t="0" r="0" b="0"/>
            <wp:docPr id="26" name="Рисунок 26" descr="НИКОЛАЙ РЕРИХ - Индийские мотив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ИКОЛАЙ РЕРИХ - Индийские мотив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7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17D80" wp14:editId="7A486D97">
            <wp:extent cx="3341688" cy="2409825"/>
            <wp:effectExtent l="0" t="0" r="0" b="0"/>
            <wp:docPr id="25" name="Рисунок 25" descr="НИКОЛАЙ РЕРИХ - Индийские мотивы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АЙ РЕРИХ - Индийские мотивы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01" cy="24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0C02A" wp14:editId="4E08C746">
            <wp:extent cx="3343275" cy="2530991"/>
            <wp:effectExtent l="0" t="0" r="0" b="3175"/>
            <wp:docPr id="24" name="Рисунок 24" descr="НИКОЛАЙ РЕРИХ - Индийские мотивы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КОЛАЙ РЕРИХ - Индийские мотивы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77" cy="25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lastRenderedPageBreak/>
        <w:t>В своем искусстве художник соединил реализм и символизм, уделяя большое внимание цвету. Он почти отказался от масла и перешел к темперной технике: много экспериментировал с составом красок, использовал метод накладывания одного тона на другой. Оригинальность его работ отмечали многие критики: с 1907 по 1918 год в России и Европе издали девять монографий и несколько десятков художественных журналов, посвященных творчеству Рериха.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1916 году из-за тяжелой болезни Николай Рерих по настоянию врачей вместе с семьей переехал в Финляндию. После революции 1917 года Финляндия закрыла границу с Россией, и Рерихи оказались отрезаны от молодого СССР. За границей с успехом прошли несколько его выставок.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1919 году семья Рерихов переехала в Лондон. Здесь они стали членами оккультного Теософского общества. Николай Рерих и его жена Елена основали новое философское учение «Живая этика» — о внутреннем преображении, раскрытии способностей и овладению космической энергией.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Через год по приглашению директора Чикагского института искусств Николай Рерих с семьей переехал в США. В Америке он организовал масштабное трехлетнее выставочное турне по 30 городам США, создавал эскизы костюмов и декораций для Чикагской оперы, читал лекции о русском искусстве, этическом и эстетическом воспитании. В эти годы художник написал серии картин «Новая Мексика», «Сюита океана», «Мечты мудрости» и серию картин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Санкта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» («Святые») о жизни русских святых и подвижников.</w:t>
      </w:r>
    </w:p>
    <w:p w:rsidR="00496688" w:rsidRPr="00496688" w:rsidRDefault="00496688" w:rsidP="00496688">
      <w:pPr>
        <w:spacing w:before="600" w:after="300"/>
        <w:jc w:val="both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96688">
        <w:rPr>
          <w:rFonts w:eastAsia="Times New Roman" w:cs="Times New Roman"/>
          <w:b/>
          <w:bCs/>
          <w:sz w:val="28"/>
          <w:szCs w:val="28"/>
          <w:lang w:eastAsia="ru-RU"/>
        </w:rPr>
        <w:t>«Мастер гор» Николай Рерих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1923 году Рерих покинул Америку и отправился в Париж, а затем — в Индию, где организовал масштабную Центрально-Азиатскую экспедицию. В это время он проводил археологические и этнографические исследования в разных частях Азии, изучал редкие манускрипты, собирал лингвистические материалы и произведения фольклора, описывал местные обычаи, написал книги «Сердце Азии», «Алтай — Гималаи». В эти годы художник создал около 500 полотен. На них отражалась живописная панорама экспедиционного маршрута.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lastRenderedPageBreak/>
        <w:t>Обширные научные материалы, которые собрали Рерихи во время экспедиции, требовали систематизации и обработки. После поездки супруги основали в Нью-Йорке Институт гималайских исследований, а затем — институт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Урусвати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» (в переводе с санскрита «Свет утренней звезды») в Гималаях, в долине 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Куллу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1928 году Николай Рерих подготовил проект Договора о защите культурных ценностей — Пакт Рериха. Пакт стал первым международным актом, посвященным охране культурных ценностей, и единственным соглашением в этой сфере, которое было принято международным сообществом до Второй мировой войны. За него Рериха дважды номинировали на </w:t>
      </w:r>
      <w:hyperlink r:id="rId29" w:tgtFrame="_blank" w:history="1">
        <w:r w:rsidRPr="00496688">
          <w:rPr>
            <w:rFonts w:eastAsia="Times New Roman" w:cs="Times New Roman"/>
            <w:sz w:val="28"/>
            <w:szCs w:val="28"/>
            <w:u w:val="single"/>
            <w:lang w:eastAsia="ru-RU"/>
          </w:rPr>
          <w:t>Нобелевскую премию мира</w:t>
        </w:r>
      </w:hyperlink>
      <w:r w:rsidRPr="00496688">
        <w:rPr>
          <w:rFonts w:eastAsia="Times New Roman" w:cs="Times New Roman"/>
          <w:sz w:val="28"/>
          <w:szCs w:val="28"/>
          <w:lang w:eastAsia="ru-RU"/>
        </w:rPr>
        <w:t>, но он так и не получил ее.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 xml:space="preserve">С конца 1935 года Рерих постоянно жил в Индии. Этот период — один из самых плодотворных в его творчестве. За 12 лет он написал </w:t>
      </w:r>
      <w:proofErr w:type="gramStart"/>
      <w:r w:rsidRPr="00496688">
        <w:rPr>
          <w:rFonts w:eastAsia="Times New Roman" w:cs="Times New Roman"/>
          <w:sz w:val="28"/>
          <w:szCs w:val="28"/>
          <w:lang w:eastAsia="ru-RU"/>
        </w:rPr>
        <w:t>более тысячи картин</w:t>
      </w:r>
      <w:proofErr w:type="gramEnd"/>
      <w:r w:rsidRPr="00496688">
        <w:rPr>
          <w:rFonts w:eastAsia="Times New Roman" w:cs="Times New Roman"/>
          <w:sz w:val="28"/>
          <w:szCs w:val="28"/>
          <w:lang w:eastAsia="ru-RU"/>
        </w:rPr>
        <w:t>. В это время вышли две новые книги Николая Рериха и несколько томов литературных очерков. В Индии были написаны серии «Шамбала», «</w:t>
      </w:r>
      <w:proofErr w:type="spellStart"/>
      <w:proofErr w:type="gramStart"/>
      <w:r w:rsidRPr="00496688">
        <w:rPr>
          <w:rFonts w:eastAsia="Times New Roman" w:cs="Times New Roman"/>
          <w:sz w:val="28"/>
          <w:szCs w:val="28"/>
          <w:lang w:eastAsia="ru-RU"/>
        </w:rPr>
        <w:t>Чингис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 xml:space="preserve"> хан</w:t>
      </w:r>
      <w:proofErr w:type="gramEnd"/>
      <w:r w:rsidRPr="00496688">
        <w:rPr>
          <w:rFonts w:eastAsia="Times New Roman" w:cs="Times New Roman"/>
          <w:sz w:val="28"/>
          <w:szCs w:val="28"/>
          <w:lang w:eastAsia="ru-RU"/>
        </w:rPr>
        <w:t>»,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Кулута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», «Кулу», «Святые горы», «Тибет», «</w:t>
      </w:r>
      <w:proofErr w:type="spellStart"/>
      <w:r w:rsidRPr="00496688">
        <w:rPr>
          <w:rFonts w:eastAsia="Times New Roman" w:cs="Times New Roman"/>
          <w:sz w:val="28"/>
          <w:szCs w:val="28"/>
          <w:lang w:eastAsia="ru-RU"/>
        </w:rPr>
        <w:t>Ашрамы</w:t>
      </w:r>
      <w:proofErr w:type="spellEnd"/>
      <w:r w:rsidRPr="00496688">
        <w:rPr>
          <w:rFonts w:eastAsia="Times New Roman" w:cs="Times New Roman"/>
          <w:sz w:val="28"/>
          <w:szCs w:val="28"/>
          <w:lang w:eastAsia="ru-RU"/>
        </w:rPr>
        <w:t>», за которые художественные критики называли Рериха «мастером гор».</w:t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ECEE0" wp14:editId="1F835D64">
            <wp:extent cx="3714750" cy="2628900"/>
            <wp:effectExtent l="0" t="0" r="0" b="0"/>
            <wp:docPr id="23" name="Рисунок 23" descr="НИКОЛАЙ РЕРИХ - Шамбал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КОЛАЙ РЕРИХ - Шамбал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4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A2508B" wp14:editId="14F8D51E">
            <wp:extent cx="3711402" cy="2838450"/>
            <wp:effectExtent l="0" t="0" r="3810" b="0"/>
            <wp:docPr id="22" name="Рисунок 22" descr="НИКОЛАЙ РЕРИХ - Шамбал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ИКОЛАЙ РЕРИХ - Шамбал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19" cy="28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96688" w:rsidRPr="00496688" w:rsidRDefault="00496688" w:rsidP="00496688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noProof/>
          <w:color w:val="ED2324"/>
          <w:sz w:val="28"/>
          <w:szCs w:val="28"/>
          <w:lang w:eastAsia="ru-RU"/>
        </w:rPr>
        <w:drawing>
          <wp:inline distT="0" distB="0" distL="0" distR="0" wp14:anchorId="450FCA83" wp14:editId="09D8DEB5">
            <wp:extent cx="3826518" cy="2219325"/>
            <wp:effectExtent l="0" t="0" r="2540" b="0"/>
            <wp:docPr id="21" name="Рисунок 21" descr="НИКОЛАЙ РЕРИХ - Шамбал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КОЛАЙ РЕРИХ - Шамбал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85" cy="22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В годы Второй мировой войны он вновь обратился в своем творчестве к теме родины и создал ряд картин, используя образы русской истории, — «Поход Игоря», «Александр Невский», «Партизаны», «Победа», «Богатыри проснулись».</w:t>
      </w:r>
    </w:p>
    <w:p w:rsidR="00496688" w:rsidRPr="00496688" w:rsidRDefault="00496688" w:rsidP="00496688">
      <w:pPr>
        <w:spacing w:before="300" w:after="3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6688">
        <w:rPr>
          <w:rFonts w:eastAsia="Times New Roman" w:cs="Times New Roman"/>
          <w:sz w:val="28"/>
          <w:szCs w:val="28"/>
          <w:lang w:eastAsia="ru-RU"/>
        </w:rPr>
        <w:t>Николай Рерих умер в 1947 году в Индии, в долине Кулу Гималайских гор.</w:t>
      </w:r>
    </w:p>
    <w:p w:rsidR="00496688" w:rsidRPr="00496688" w:rsidRDefault="00496688" w:rsidP="00496688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96688" w:rsidRPr="00496688" w:rsidRDefault="00496688" w:rsidP="00496688">
      <w:pPr>
        <w:shd w:val="clear" w:color="auto" w:fill="F7F7F7"/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496688" w:rsidRPr="00496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57A"/>
    <w:multiLevelType w:val="multilevel"/>
    <w:tmpl w:val="F154C9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8997C0D"/>
    <w:multiLevelType w:val="multilevel"/>
    <w:tmpl w:val="89BA1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1E7870"/>
    <w:multiLevelType w:val="multilevel"/>
    <w:tmpl w:val="656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688"/>
    <w:rsid w:val="00496688"/>
    <w:rsid w:val="005157C9"/>
    <w:rsid w:val="006F673C"/>
    <w:rsid w:val="00E0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66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6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6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9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96688"/>
    <w:rPr>
      <w:i/>
      <w:iCs/>
    </w:rPr>
  </w:style>
  <w:style w:type="character" w:customStyle="1" w:styleId="initial-letter">
    <w:name w:val="initial-letter"/>
    <w:basedOn w:val="a0"/>
    <w:rsid w:val="00496688"/>
  </w:style>
  <w:style w:type="character" w:styleId="a5">
    <w:name w:val="Hyperlink"/>
    <w:basedOn w:val="a0"/>
    <w:uiPriority w:val="99"/>
    <w:semiHidden/>
    <w:unhideWhenUsed/>
    <w:rsid w:val="00496688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496688"/>
    <w:rPr>
      <w:i/>
      <w:iCs/>
    </w:rPr>
  </w:style>
  <w:style w:type="character" w:customStyle="1" w:styleId="buttontext">
    <w:name w:val="button_text"/>
    <w:basedOn w:val="a0"/>
    <w:rsid w:val="00496688"/>
  </w:style>
  <w:style w:type="character" w:customStyle="1" w:styleId="titletext">
    <w:name w:val="title_text"/>
    <w:basedOn w:val="a0"/>
    <w:rsid w:val="0049668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966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966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witchtext">
    <w:name w:val="switch_text"/>
    <w:basedOn w:val="a0"/>
    <w:rsid w:val="0049668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966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966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oter-mute-text">
    <w:name w:val="footer-mute-text"/>
    <w:basedOn w:val="a0"/>
    <w:rsid w:val="00496688"/>
  </w:style>
  <w:style w:type="paragraph" w:styleId="a6">
    <w:name w:val="Balloon Text"/>
    <w:basedOn w:val="a"/>
    <w:link w:val="a7"/>
    <w:uiPriority w:val="99"/>
    <w:semiHidden/>
    <w:unhideWhenUsed/>
    <w:rsid w:val="0049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66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6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6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9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96688"/>
    <w:rPr>
      <w:i/>
      <w:iCs/>
    </w:rPr>
  </w:style>
  <w:style w:type="character" w:customStyle="1" w:styleId="initial-letter">
    <w:name w:val="initial-letter"/>
    <w:basedOn w:val="a0"/>
    <w:rsid w:val="00496688"/>
  </w:style>
  <w:style w:type="character" w:styleId="a5">
    <w:name w:val="Hyperlink"/>
    <w:basedOn w:val="a0"/>
    <w:uiPriority w:val="99"/>
    <w:semiHidden/>
    <w:unhideWhenUsed/>
    <w:rsid w:val="00496688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496688"/>
    <w:rPr>
      <w:i/>
      <w:iCs/>
    </w:rPr>
  </w:style>
  <w:style w:type="character" w:customStyle="1" w:styleId="buttontext">
    <w:name w:val="button_text"/>
    <w:basedOn w:val="a0"/>
    <w:rsid w:val="00496688"/>
  </w:style>
  <w:style w:type="character" w:customStyle="1" w:styleId="titletext">
    <w:name w:val="title_text"/>
    <w:basedOn w:val="a0"/>
    <w:rsid w:val="0049668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966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966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witchtext">
    <w:name w:val="switch_text"/>
    <w:basedOn w:val="a0"/>
    <w:rsid w:val="0049668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966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966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oter-mute-text">
    <w:name w:val="footer-mute-text"/>
    <w:basedOn w:val="a0"/>
    <w:rsid w:val="00496688"/>
  </w:style>
  <w:style w:type="paragraph" w:styleId="a6">
    <w:name w:val="Balloon Text"/>
    <w:basedOn w:val="a"/>
    <w:link w:val="a7"/>
    <w:uiPriority w:val="99"/>
    <w:semiHidden/>
    <w:unhideWhenUsed/>
    <w:rsid w:val="0049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8587">
                              <w:marLeft w:val="0"/>
                              <w:marRight w:val="0"/>
                              <w:marTop w:val="6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73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97282">
                                      <w:marLeft w:val="0"/>
                                      <w:marRight w:val="30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56710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22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159924">
                                      <w:marLeft w:val="0"/>
                                      <w:marRight w:val="30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20942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1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870630">
                                      <w:marLeft w:val="0"/>
                                      <w:marRight w:val="30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890127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66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33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82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13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99483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46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511873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20592">
                                      <w:marLeft w:val="-1275"/>
                                      <w:marRight w:val="-12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193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106332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52711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4513002">
                                  <w:blockQuote w:val="1"/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261791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843117">
                                      <w:marLeft w:val="-1275"/>
                                      <w:marRight w:val="-12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59921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75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0558876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6596806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389913">
                                      <w:marLeft w:val="-1275"/>
                                      <w:marRight w:val="-12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09346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54370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183162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13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3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22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58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080670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13432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54749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2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4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25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3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4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20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89616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12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24293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30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60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92038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9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3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0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12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5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3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92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93205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1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54606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702659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32711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63718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96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34132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718683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45323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52369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04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604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6239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5230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17962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0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6678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58808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73560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82364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9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9763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133988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53092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991995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4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3420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35993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5797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091289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1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73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061551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51670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734540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5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63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568166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47758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885232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06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26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85338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51094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08249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6634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95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8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73672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821330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5294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0254768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9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2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2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6169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8173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33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87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395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5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027040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093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4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425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910783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22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0719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58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51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47918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903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4604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67069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5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26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5765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9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07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68552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02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2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530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2095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2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907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08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60955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2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47474B"/>
                            <w:right w:val="none" w:sz="0" w:space="0" w:color="auto"/>
                          </w:divBdr>
                        </w:div>
                        <w:div w:id="50498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78481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6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0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151623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805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9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40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7093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5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9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6715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2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6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9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0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792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0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8031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736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27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74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23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145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9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99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culture.ru/persons/9340/mariya-tenisheva" TargetMode="External"/><Relationship Id="rId26" Type="http://schemas.openxmlformats.org/officeDocument/2006/relationships/image" Target="media/image5.jpeg"/><Relationship Id="rId21" Type="http://schemas.openxmlformats.org/officeDocument/2006/relationships/hyperlink" Target="https://www.culture.ru/persons/8236/konstantin-korovin" TargetMode="External"/><Relationship Id="rId34" Type="http://schemas.openxmlformats.org/officeDocument/2006/relationships/hyperlink" Target="https://b1.culture.ru/c/744140.jpg" TargetMode="External"/><Relationship Id="rId7" Type="http://schemas.openxmlformats.org/officeDocument/2006/relationships/hyperlink" Target="https://www.culture.ru/institutes/10078/gosudarstvennaya-tretyakovskaya-galereya" TargetMode="External"/><Relationship Id="rId12" Type="http://schemas.openxmlformats.org/officeDocument/2006/relationships/hyperlink" Target="https://b1.culture.ru/c/744024.jp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b1.culture.ru/c/744117.jpg" TargetMode="Externa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b1.culture.ru/c/744026.jpg" TargetMode="External"/><Relationship Id="rId20" Type="http://schemas.openxmlformats.org/officeDocument/2006/relationships/hyperlink" Target="https://www.culture.ru/persons/8960/aleksandr-benua" TargetMode="External"/><Relationship Id="rId29" Type="http://schemas.openxmlformats.org/officeDocument/2006/relationships/hyperlink" Target="https://www.culture.ru/materials/68801/samaya-pochetnaya-premiya-nobelevskay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ulture.ru/institutes/5254/gosudarstvenniy-russkiy-muzey-mihaylovskiy-dvorets" TargetMode="External"/><Relationship Id="rId11" Type="http://schemas.openxmlformats.org/officeDocument/2006/relationships/hyperlink" Target="https://www.culture.ru/materials/155427/akademiya-hudozhestv-retrospektivniy-vzglyad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b1.culture.ru/c/744139.jp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b1.culture.ru/c/744116.jpg" TargetMode="External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hyperlink" Target="https://www.culture.ru/institutes/11077/muzey-usadba-n-k-reriha" TargetMode="External"/><Relationship Id="rId19" Type="http://schemas.openxmlformats.org/officeDocument/2006/relationships/hyperlink" Target="https://www.culture.ru/persons/8229/mihail-vrubel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culture.ru/materials/52275/kulturniy-gid-po-sankt-peterburgu" TargetMode="External"/><Relationship Id="rId14" Type="http://schemas.openxmlformats.org/officeDocument/2006/relationships/hyperlink" Target="https://b1.culture.ru/c/744025.jpg" TargetMode="External"/><Relationship Id="rId22" Type="http://schemas.openxmlformats.org/officeDocument/2006/relationships/hyperlink" Target="https://www.culture.ru/persons/8800/igor-grabar" TargetMode="External"/><Relationship Id="rId27" Type="http://schemas.openxmlformats.org/officeDocument/2006/relationships/hyperlink" Target="https://b1.culture.ru/c/744118.jpg" TargetMode="External"/><Relationship Id="rId30" Type="http://schemas.openxmlformats.org/officeDocument/2006/relationships/hyperlink" Target="https://b1.culture.ru/c/744138.jpg" TargetMode="External"/><Relationship Id="rId35" Type="http://schemas.openxmlformats.org/officeDocument/2006/relationships/image" Target="media/image9.jpeg"/><Relationship Id="rId8" Type="http://schemas.openxmlformats.org/officeDocument/2006/relationships/hyperlink" Target="https://www.culture.ru/institutes/6596/gosudarstvenniy-muzey-iskusstva-narodov-vostoka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2019-10-08T08:57:00Z</cp:lastPrinted>
  <dcterms:created xsi:type="dcterms:W3CDTF">2019-10-08T08:43:00Z</dcterms:created>
  <dcterms:modified xsi:type="dcterms:W3CDTF">2019-10-08T08:59:00Z</dcterms:modified>
</cp:coreProperties>
</file>