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567"/>
        <w:jc w:val="center"/>
      </w:pPr>
      <w:r>
        <w:t xml:space="preserve">Формирование функциональной математическая грамотности </w:t>
      </w:r>
      <w:r/>
    </w:p>
    <w:p>
      <w:pPr>
        <w:ind w:left="0" w:right="0" w:firstLine="567"/>
        <w:jc w:val="both"/>
      </w:pPr>
      <w:r>
        <w:t xml:space="preserve">На протяжении последних 20 лет Международная программа по оценке образовательных достижений</w:t>
      </w:r>
      <w:r>
        <w:t xml:space="preserve"> </w:t>
      </w:r>
      <w:r>
        <w:t xml:space="preserve">15-летних учащихся (PISA), инициируемая Организацией экономического сотрудничества и развития (ОЭСР), оценивает качество, объективность и эффективность школьных систем более 80 стран.</w:t>
      </w:r>
      <w:r/>
    </w:p>
    <w:p>
      <w:pPr>
        <w:ind w:left="0" w:right="0" w:firstLine="567"/>
        <w:jc w:val="both"/>
      </w:pPr>
      <w:r>
        <w:t xml:space="preserve">Исследование PISA оценивает, насколько хорошо 15-летние учащиеся владеют ключевыми знаниями и навыками, необходимыми для полноценного участия в жизни современного общества.</w:t>
      </w:r>
      <w:r>
        <w:t xml:space="preserve"> </w:t>
      </w:r>
      <w:r>
        <w:rPr>
          <w:b/>
          <w:bCs/>
        </w:rPr>
        <w:t xml:space="preserve">И</w:t>
      </w:r>
      <w:r>
        <w:rPr>
          <w:b/>
          <w:bCs/>
        </w:rPr>
        <w:t xml:space="preserve">сследование измеряет не только то, могут ли ученики воспроизвести полученные знания, но и то, насколько хорошо они могут экстраполировать свои знания и творчески применять их в новых контекстах.</w:t>
      </w:r>
      <w:r/>
    </w:p>
    <w:p>
      <w:pPr>
        <w:ind w:left="0" w:right="0" w:firstLine="567"/>
        <w:jc w:val="both"/>
      </w:pPr>
      <w:r>
        <w:t xml:space="preserve">Если посмотреть на результаты стран</w:t>
      </w:r>
      <w:r>
        <w:t xml:space="preserve"> по математической грамотности</w:t>
      </w:r>
      <w:r>
        <w:t xml:space="preserve">, РФ находится на 30 месте</w:t>
      </w:r>
      <w:r>
        <w:t xml:space="preserve">. Стоит отметить, что з</w:t>
      </w:r>
      <w:r>
        <w:t xml:space="preserve">а годы участия в программе PISA за период с</w:t>
      </w:r>
      <w:r>
        <w:t xml:space="preserve"> </w:t>
      </w:r>
      <w:r>
        <w:t xml:space="preserve">2003 года наблюдается повышение результатов российских учащихся по математической грамотности на</w:t>
      </w:r>
      <w:r>
        <w:t xml:space="preserve"> </w:t>
      </w:r>
      <w:r>
        <w:t xml:space="preserve">20 баллов.</w:t>
      </w:r>
      <w:r/>
    </w:p>
    <w:p>
      <w:pPr>
        <w:ind w:left="0" w:right="0" w:firstLine="567"/>
        <w:jc w:val="both"/>
      </w:pPr>
      <w:r>
        <w:t xml:space="preserve">У нас в стран</w:t>
      </w:r>
      <w:r>
        <w:t xml:space="preserve">е проводится работа по разработке национального инструментария и технологии формирования и оценки функциональной грамотности на основе методологии и практики международных сравнительных исследований, внедрение которых в образовательный процесс будет способ</w:t>
      </w:r>
      <w:r>
        <w:t xml:space="preserve">ствовать повышению познавательной активности обучающихся, формированию критического и креативного мышления, развитию коммуникативных умений и компетенций решения проблем, что в свою очередь усилит позитивную динамику развития российской системы образования</w:t>
      </w:r>
      <w:r>
        <w:t xml:space="preserve">.</w:t>
      </w:r>
      <w:r/>
      <w:r/>
    </w:p>
    <w:p>
      <w:pPr>
        <w:ind w:left="0" w:right="0" w:firstLine="567"/>
        <w:jc w:val="both"/>
      </w:pPr>
      <w:r/>
      <w:r>
        <w:t xml:space="preserve">В 2020 году проведена апробация системы оценки функциональной грамотности. Учащиеся  показали «разные» результаты, уже можно выделить группы учащихся</w:t>
      </w:r>
      <w:r>
        <w:t xml:space="preserve">,</w:t>
      </w:r>
      <w:r>
        <w:t xml:space="preserve"> с которыми надо работать. Д</w:t>
      </w:r>
      <w:r>
        <w:t xml:space="preserve">ля учителей математики уже есть ма</w:t>
      </w:r>
      <w:r>
        <w:t xml:space="preserve">териалы, которыми можно пользоваться и включать в свои уроки</w:t>
      </w:r>
      <w:r>
        <w:t xml:space="preserve"> </w:t>
      </w:r>
      <w:r>
        <w:t xml:space="preserve">задания и тесты из системы</w:t>
      </w:r>
      <w:r>
        <w:t xml:space="preserve"> РЭШ.</w:t>
      </w:r>
      <w:r/>
    </w:p>
    <w:p>
      <w:pPr>
        <w:ind w:left="0" w:right="0" w:firstLine="567"/>
        <w:jc w:val="both"/>
      </w:pPr>
      <w:r>
        <w:t xml:space="preserve">Р</w:t>
      </w:r>
      <w:r>
        <w:t xml:space="preserve">езультаты по м</w:t>
      </w:r>
      <w:r>
        <w:t xml:space="preserve">атематическо</w:t>
      </w:r>
      <w:r>
        <w:t xml:space="preserve">му</w:t>
      </w:r>
      <w:r>
        <w:t xml:space="preserve"> содержани</w:t>
      </w:r>
      <w:r>
        <w:t xml:space="preserve">ю, в исследовании </w:t>
      </w:r>
      <w:r>
        <w:rPr>
          <w:lang w:val="en-US"/>
        </w:rPr>
        <w:t xml:space="preserve">PISA</w:t>
      </w:r>
      <w:r>
        <w:t xml:space="preserve"> распределены по четырем областям:</w:t>
      </w:r>
      <w:r/>
    </w:p>
    <w:p>
      <w:pPr>
        <w:ind w:left="0" w:right="0" w:firstLine="567"/>
        <w:jc w:val="both"/>
      </w:pPr>
      <w:r>
        <w:t xml:space="preserve">– самые высокие результаты (54-55%) показаны по области «Количество»,</w:t>
      </w:r>
      <w:r/>
    </w:p>
    <w:p>
      <w:pPr>
        <w:ind w:left="0" w:right="0" w:firstLine="567"/>
        <w:jc w:val="both"/>
      </w:pPr>
      <w:r>
        <w:t xml:space="preserve">– существенно ниже на 10% (44-45%) – по области «Изменение и зависимости»,</w:t>
      </w:r>
      <w:r/>
    </w:p>
    <w:p>
      <w:pPr>
        <w:ind w:left="0" w:right="0" w:firstLine="567"/>
        <w:jc w:val="both"/>
      </w:pPr>
      <w:r>
        <w:t xml:space="preserve">– ниже на 4-5% (40%) – по области «Неопределенность и данные»,</w:t>
      </w:r>
      <w:r/>
    </w:p>
    <w:p>
      <w:pPr>
        <w:ind w:left="0" w:right="0" w:firstLine="567"/>
        <w:jc w:val="both"/>
      </w:pPr>
      <w:r>
        <w:t xml:space="preserve">– еще ниже на 2-7% (33-38%) – по области «Пространство и форма» (материал раздела «Геометрия») и постепенно снижались (на 2-5%)</w:t>
      </w:r>
      <w:r/>
    </w:p>
    <w:p>
      <w:pPr>
        <w:ind w:left="0" w:right="0" w:firstLine="567"/>
        <w:jc w:val="both"/>
      </w:pPr>
      <w:r>
        <w:t xml:space="preserve">Геометрия вызывает затруднения и в ОГЭ, ЕГЭ по математике</w:t>
      </w:r>
      <w:r/>
    </w:p>
    <w:p>
      <w:pPr>
        <w:ind w:left="0" w:right="0" w:firstLine="567"/>
        <w:jc w:val="both"/>
      </w:pPr>
      <w:r>
        <w:t xml:space="preserve">Детям все сложнее развивать пространственное мышление, все большее использование смартфонов и прочих устройств затрудняет восприятие размеров, форм, объемов. Важно, чтобы на ур</w:t>
      </w:r>
      <w:r>
        <w:t xml:space="preserve">оках они могли восполнить эти де</w:t>
      </w:r>
      <w:r>
        <w:t xml:space="preserve">фициты.</w:t>
      </w:r>
      <w:r/>
    </w:p>
    <w:p>
      <w:pPr>
        <w:ind w:left="0" w:right="0" w:firstLine="567"/>
        <w:jc w:val="both"/>
      </w:pPr>
      <w:r>
        <w:t xml:space="preserve">Отделения дополнительного образования детей можно сделать не продолжением уроков, а выстроить практик</w:t>
      </w:r>
      <w:r>
        <w:t xml:space="preserve">о-</w:t>
      </w:r>
      <w:r>
        <w:t xml:space="preserve"> и жизненно- ориентированные занятия.</w:t>
      </w:r>
      <w:r/>
    </w:p>
    <w:p>
      <w:pPr>
        <w:ind w:left="0" w:right="0" w:firstLine="567"/>
        <w:jc w:val="both"/>
      </w:pPr>
      <w:r>
        <w:t xml:space="preserve">Менее успешно учащиеся</w:t>
      </w:r>
      <w:r>
        <w:t xml:space="preserve"> справляются с «формулированием» проблемы на математическом языке, когда от них требуется распознать ма</w:t>
      </w:r>
      <w:r>
        <w:t xml:space="preserve">тематическую часть проблемы, представленную в контексте реального мира, трансформировать проблему в математическую структуру, определить, из какого раздела курса они могут извлечь необходимые математические знания, чтобы спланировать и решить эту проблему.</w:t>
      </w:r>
      <w:r/>
    </w:p>
    <w:p>
      <w:pPr>
        <w:ind w:left="0" w:right="0" w:firstLine="567"/>
        <w:jc w:val="both"/>
      </w:pPr>
      <w:r>
        <w:t xml:space="preserve">Российские учащиеся явно успешнее могут «применять» нужную математику для решения сформулированной математической проблемы, а также</w:t>
      </w:r>
      <w:r>
        <w:t xml:space="preserve"> </w:t>
      </w:r>
      <w:r>
        <w:t xml:space="preserve">«интерпретировать» полученное математическое решение, то есть соотнести его с особенностями предложенной реальной ситуации, представить в контексте этой ситуации.</w:t>
      </w:r>
      <w:r/>
    </w:p>
    <w:p>
      <w:pPr>
        <w:ind w:left="0" w:right="0" w:firstLine="567"/>
        <w:jc w:val="both"/>
      </w:pPr>
      <w:r>
        <w:t xml:space="preserve">Важно сосредоточится </w:t>
      </w:r>
      <w:r>
        <w:rPr>
          <w:b/>
        </w:rPr>
        <w:t xml:space="preserve">не на количестве решаемых задач, а на качестве</w:t>
      </w:r>
      <w:r>
        <w:t xml:space="preserve"> их проработки, на осмысление и понимание их сути учащимися. Важна те только «реализация» программы, но ее освоение учащимися.</w:t>
      </w:r>
      <w:r/>
    </w:p>
    <w:p>
      <w:pPr>
        <w:ind w:left="0" w:right="0" w:firstLine="567"/>
        <w:jc w:val="both"/>
      </w:pPr>
      <w:r>
        <w:t xml:space="preserve">У</w:t>
      </w:r>
      <w:r>
        <w:t xml:space="preserve">чащиеся объединяются в три</w:t>
      </w:r>
      <w:r>
        <w:t xml:space="preserve"> </w:t>
      </w:r>
      <w:r>
        <w:t xml:space="preserve">группы:</w:t>
      </w:r>
      <w:r>
        <w:t xml:space="preserve"> </w:t>
      </w:r>
      <w:r/>
    </w:p>
    <w:p>
      <w:pPr>
        <w:ind w:left="0" w:right="0" w:firstLine="567"/>
        <w:jc w:val="both"/>
      </w:pPr>
      <w:r>
        <w:t xml:space="preserve">• учащиеся, которые достигают верхних уровней</w:t>
      </w:r>
      <w:r>
        <w:t xml:space="preserve"> </w:t>
      </w:r>
      <w:r>
        <w:t xml:space="preserve">(соответствующих</w:t>
      </w:r>
      <w:r>
        <w:t xml:space="preserve"> </w:t>
      </w:r>
      <w:r>
        <w:t xml:space="preserve">5</w:t>
      </w:r>
      <w:r>
        <w:t xml:space="preserve"> </w:t>
      </w:r>
      <w:r>
        <w:t xml:space="preserve">и</w:t>
      </w:r>
      <w:r>
        <w:t xml:space="preserve"> </w:t>
      </w:r>
      <w:r>
        <w:t xml:space="preserve">6-му</w:t>
      </w:r>
      <w:r>
        <w:t xml:space="preserve"> </w:t>
      </w:r>
      <w:r>
        <w:t xml:space="preserve">грамотности в исследовании PISA) и находятся</w:t>
      </w:r>
      <w:r>
        <w:t xml:space="preserve"> </w:t>
      </w:r>
      <w:r>
        <w:t xml:space="preserve">на</w:t>
      </w:r>
      <w:r>
        <w:t xml:space="preserve"> </w:t>
      </w:r>
      <w:r>
        <w:t xml:space="preserve">пути</w:t>
      </w:r>
      <w:r>
        <w:t xml:space="preserve"> </w:t>
      </w:r>
      <w:r>
        <w:t xml:space="preserve">к</w:t>
      </w:r>
      <w:r>
        <w:t xml:space="preserve"> </w:t>
      </w:r>
      <w:r>
        <w:t xml:space="preserve">тому,</w:t>
      </w:r>
      <w:r>
        <w:t xml:space="preserve"> </w:t>
      </w:r>
      <w:r>
        <w:t xml:space="preserve">чтобы</w:t>
      </w:r>
      <w:r>
        <w:t xml:space="preserve"> </w:t>
      </w:r>
      <w:r>
        <w:t xml:space="preserve">высококвалифицированными</w:t>
      </w:r>
      <w:r>
        <w:t xml:space="preserve"> </w:t>
      </w:r>
      <w:r>
        <w:t xml:space="preserve">интеллектуального труда в дальнейшем;</w:t>
      </w:r>
      <w:r/>
      <w:r/>
    </w:p>
    <w:p>
      <w:pPr>
        <w:ind w:left="0" w:right="0" w:firstLine="567"/>
        <w:jc w:val="both"/>
      </w:pPr>
      <w:r>
        <w:t xml:space="preserve">• учащиеся, которые показывают результаты на</w:t>
      </w:r>
      <w:r>
        <w:t xml:space="preserve"> </w:t>
      </w:r>
      <w:r>
        <w:t xml:space="preserve">промежуточных уровнях (соответствующих</w:t>
      </w:r>
      <w:r>
        <w:t xml:space="preserve"> </w:t>
      </w:r>
      <w:r>
        <w:t xml:space="preserve">2, 3 и 4-му уровням грамотности в исследовании</w:t>
      </w:r>
      <w:r>
        <w:t xml:space="preserve"> </w:t>
      </w:r>
      <w:r>
        <w:t xml:space="preserve">PISA) и способны продемонстрировать навыки</w:t>
      </w:r>
      <w:r>
        <w:t xml:space="preserve"> </w:t>
      </w:r>
      <w:r>
        <w:t xml:space="preserve">и</w:t>
      </w:r>
      <w:r>
        <w:t xml:space="preserve"> </w:t>
      </w:r>
      <w:r>
        <w:t xml:space="preserve">компетенции,</w:t>
      </w:r>
      <w:r>
        <w:t xml:space="preserve"> </w:t>
      </w:r>
      <w:r>
        <w:t xml:space="preserve">которые</w:t>
      </w:r>
      <w:r>
        <w:t xml:space="preserve"> </w:t>
      </w:r>
      <w:r>
        <w:t xml:space="preserve">продуктивно участвовать в жизни по мере</w:t>
      </w:r>
      <w:r>
        <w:t xml:space="preserve"> </w:t>
      </w:r>
      <w:r>
        <w:t xml:space="preserve">продолжения учебы и выхода на рынок труда;</w:t>
      </w:r>
      <w:r/>
      <w:r/>
    </w:p>
    <w:p>
      <w:pPr>
        <w:ind w:left="0" w:right="0" w:firstLine="567"/>
        <w:jc w:val="both"/>
      </w:pPr>
      <w:r>
        <w:t xml:space="preserve">• учащиеся, которые показывают результаты</w:t>
      </w:r>
      <w:r>
        <w:t xml:space="preserve"> </w:t>
      </w:r>
      <w:r>
        <w:t xml:space="preserve">ниже базового 2 уровня грамотности в</w:t>
      </w:r>
      <w:r>
        <w:t xml:space="preserve"> </w:t>
      </w:r>
      <w:r>
        <w:t xml:space="preserve">исследовании PISA и которым грозит низкий</w:t>
      </w:r>
      <w:r>
        <w:t xml:space="preserve"> </w:t>
      </w:r>
      <w:r>
        <w:t xml:space="preserve">уровень образования и неудовлетворительные</w:t>
      </w:r>
      <w:r>
        <w:t xml:space="preserve"> </w:t>
      </w:r>
      <w:r>
        <w:t xml:space="preserve">результаты на рынке труда</w:t>
      </w:r>
      <w:r>
        <w:t xml:space="preserve">.</w:t>
      </w:r>
      <w:r>
        <w:t xml:space="preserve"> </w:t>
      </w:r>
      <w:r/>
      <w:r/>
    </w:p>
    <w:p>
      <w:pPr>
        <w:ind w:left="0" w:right="0" w:firstLine="567"/>
        <w:jc w:val="both"/>
      </w:pPr>
      <w:r>
        <w:t xml:space="preserve">Учащиеся, достигающие</w:t>
      </w:r>
      <w:r>
        <w:t xml:space="preserve"> </w:t>
      </w:r>
      <w:r>
        <w:t xml:space="preserve">уровней</w:t>
      </w:r>
      <w:r>
        <w:t xml:space="preserve"> </w:t>
      </w:r>
      <w:r>
        <w:t xml:space="preserve">5</w:t>
      </w:r>
      <w:r>
        <w:t xml:space="preserve"> </w:t>
      </w:r>
      <w:r>
        <w:t xml:space="preserve">и</w:t>
      </w:r>
      <w:r>
        <w:t xml:space="preserve"> </w:t>
      </w:r>
      <w:r>
        <w:t xml:space="preserve">6</w:t>
      </w:r>
      <w:r>
        <w:t xml:space="preserve"> </w:t>
      </w:r>
      <w:r>
        <w:t xml:space="preserve">математической</w:t>
      </w:r>
      <w:r>
        <w:t xml:space="preserve"> </w:t>
      </w:r>
      <w:r>
        <w:t xml:space="preserve">грамотности,</w:t>
      </w:r>
      <w:r>
        <w:t xml:space="preserve"> </w:t>
      </w:r>
      <w:r>
        <w:t xml:space="preserve">способны</w:t>
      </w:r>
      <w:r>
        <w:t xml:space="preserve"> </w:t>
      </w:r>
      <w:r>
        <w:t xml:space="preserve">сами</w:t>
      </w:r>
      <w:r>
        <w:t xml:space="preserve"> </w:t>
      </w:r>
      <w:r>
        <w:t xml:space="preserve">разрабатывать</w:t>
      </w:r>
      <w:r>
        <w:t xml:space="preserve"> </w:t>
      </w:r>
      <w:r>
        <w:t xml:space="preserve">математические</w:t>
      </w:r>
      <w:r>
        <w:t xml:space="preserve"> </w:t>
      </w:r>
      <w:r>
        <w:t xml:space="preserve">модели и оперировать ими в сложных ситуациях,</w:t>
      </w:r>
      <w:r>
        <w:t xml:space="preserve"> </w:t>
      </w:r>
      <w:r>
        <w:t xml:space="preserve">выявлять</w:t>
      </w:r>
      <w:r>
        <w:t xml:space="preserve"> </w:t>
      </w:r>
      <w:r>
        <w:t xml:space="preserve">ограниченный</w:t>
      </w:r>
      <w:r>
        <w:t xml:space="preserve"> </w:t>
      </w:r>
      <w:r>
        <w:t xml:space="preserve">характер</w:t>
      </w:r>
      <w:r>
        <w:t xml:space="preserve"> </w:t>
      </w:r>
      <w:r>
        <w:t xml:space="preserve">гипотез</w:t>
      </w:r>
      <w:r>
        <w:t xml:space="preserve"> </w:t>
      </w:r>
      <w:r>
        <w:t xml:space="preserve">и</w:t>
      </w:r>
      <w:r>
        <w:t xml:space="preserve"> </w:t>
      </w:r>
      <w:r>
        <w:t xml:space="preserve">уточнять предположения.</w:t>
      </w:r>
      <w:r>
        <w:t xml:space="preserve"> </w:t>
      </w:r>
      <w:r>
        <w:t xml:space="preserve">Учащиеся,</w:t>
      </w:r>
      <w:r>
        <w:t xml:space="preserve"> </w:t>
      </w:r>
      <w:r>
        <w:t xml:space="preserve">достигающие</w:t>
      </w:r>
      <w:r>
        <w:t xml:space="preserve"> </w:t>
      </w:r>
      <w:r>
        <w:t xml:space="preserve">базового</w:t>
      </w:r>
      <w:r>
        <w:t xml:space="preserve"> </w:t>
      </w:r>
      <w:r>
        <w:t xml:space="preserve">уровня</w:t>
      </w:r>
      <w:r>
        <w:t xml:space="preserve"> </w:t>
      </w:r>
      <w:r>
        <w:t xml:space="preserve">математической грамотности (2-го уровня), могут</w:t>
      </w:r>
      <w:r>
        <w:t xml:space="preserve"> </w:t>
      </w:r>
      <w:r>
        <w:t xml:space="preserve">использовать</w:t>
      </w:r>
      <w:r>
        <w:t xml:space="preserve"> </w:t>
      </w:r>
      <w:r>
        <w:t xml:space="preserve">базовые</w:t>
      </w:r>
      <w:r>
        <w:t xml:space="preserve"> </w:t>
      </w:r>
      <w:r>
        <w:t xml:space="preserve">алгоритмы,</w:t>
      </w:r>
      <w:r>
        <w:t xml:space="preserve"> </w:t>
      </w:r>
      <w:r>
        <w:t xml:space="preserve">формулы,</w:t>
      </w:r>
      <w:r>
        <w:t xml:space="preserve"> </w:t>
      </w:r>
      <w:r>
        <w:t xml:space="preserve">процедуры</w:t>
      </w:r>
      <w:r>
        <w:t xml:space="preserve"> </w:t>
      </w:r>
      <w:r>
        <w:t xml:space="preserve">или</w:t>
      </w:r>
      <w:r>
        <w:t xml:space="preserve"> </w:t>
      </w:r>
      <w:r>
        <w:t xml:space="preserve">правила,</w:t>
      </w:r>
      <w:r>
        <w:t xml:space="preserve"> </w:t>
      </w:r>
      <w:r>
        <w:t xml:space="preserve">а</w:t>
      </w:r>
      <w:r>
        <w:t xml:space="preserve"> </w:t>
      </w:r>
      <w:r>
        <w:t xml:space="preserve">также</w:t>
      </w:r>
      <w:r>
        <w:t xml:space="preserve"> </w:t>
      </w:r>
      <w:r>
        <w:t xml:space="preserve">могут</w:t>
      </w:r>
      <w:r>
        <w:t xml:space="preserve"> </w:t>
      </w:r>
      <w:r>
        <w:t xml:space="preserve">интерпретировать</w:t>
      </w:r>
      <w:r>
        <w:t xml:space="preserve"> </w:t>
      </w:r>
      <w:r>
        <w:t xml:space="preserve">и</w:t>
      </w:r>
      <w:r>
        <w:t xml:space="preserve"> </w:t>
      </w:r>
      <w:r>
        <w:t xml:space="preserve">распознавать</w:t>
      </w:r>
      <w:r>
        <w:t xml:space="preserve"> </w:t>
      </w:r>
      <w:r>
        <w:t xml:space="preserve">ситуации,</w:t>
      </w:r>
      <w:r>
        <w:t xml:space="preserve"> </w:t>
      </w:r>
      <w:r>
        <w:t xml:space="preserve">требующие не более чем прямого умозаключения.</w:t>
      </w:r>
      <w:r/>
    </w:p>
    <w:p>
      <w:pPr>
        <w:ind w:left="0" w:right="0" w:firstLine="567"/>
        <w:jc w:val="both"/>
      </w:pPr>
      <w:r>
        <w:t xml:space="preserve">Программа действий по уменьшению числа учащихся с низкими результатами может включать несколько мер, таких как: </w:t>
      </w:r>
      <w:r/>
    </w:p>
    <w:p>
      <w:pPr>
        <w:ind w:left="0" w:right="0" w:firstLine="567"/>
        <w:jc w:val="both"/>
      </w:pPr>
      <w:r>
        <w:t xml:space="preserve">• создание учебной среды в школе, которая, с одной стороны, предъявляла бы высокие требования к учащимся, а с другой – поддерживала их в выполнении таких требований; </w:t>
      </w:r>
      <w:r/>
    </w:p>
    <w:p>
      <w:pPr>
        <w:ind w:left="0" w:right="0" w:firstLine="567"/>
        <w:jc w:val="both"/>
      </w:pPr>
      <w:r>
        <w:t xml:space="preserve">• организация дополнительной поддержки для учащихся, которым она действительно нужна; </w:t>
      </w:r>
      <w:r/>
    </w:p>
    <w:p>
      <w:pPr>
        <w:ind w:left="0" w:right="0" w:firstLine="567"/>
        <w:jc w:val="both"/>
      </w:pPr>
      <w:r>
        <w:t xml:space="preserve">• выявление учащихся с низкой успеваемостью и разработка индивидуальной стратегии обучения; </w:t>
      </w:r>
      <w:r/>
    </w:p>
    <w:p>
      <w:pPr>
        <w:ind w:left="0" w:right="0" w:firstLine="567"/>
        <w:jc w:val="both"/>
      </w:pPr>
      <w:r>
        <w:t xml:space="preserve">• разработка дополнительных программ для учащихся-иммигрантов;</w:t>
      </w:r>
      <w:r/>
    </w:p>
    <w:p>
      <w:pPr>
        <w:ind w:left="0" w:right="0" w:firstLine="567"/>
        <w:jc w:val="both"/>
      </w:pPr>
      <w:r>
        <w:t xml:space="preserve">Анализ</w:t>
      </w:r>
      <w:r>
        <w:t xml:space="preserve"> </w:t>
      </w:r>
      <w:r>
        <w:t xml:space="preserve">показывает,</w:t>
      </w:r>
      <w:r>
        <w:t xml:space="preserve"> </w:t>
      </w:r>
      <w:r>
        <w:t xml:space="preserve">что</w:t>
      </w:r>
      <w:r>
        <w:t xml:space="preserve"> </w:t>
      </w:r>
      <w:r>
        <w:t xml:space="preserve">низкая</w:t>
      </w:r>
      <w:r>
        <w:t xml:space="preserve"> </w:t>
      </w:r>
      <w:r>
        <w:t xml:space="preserve">успеваемость в возрасте 15 лет</w:t>
      </w:r>
      <w:r>
        <w:t xml:space="preserve"> </w:t>
      </w:r>
      <w:r>
        <w:t xml:space="preserve">является результатом не какого-либо</w:t>
      </w:r>
      <w:r>
        <w:t xml:space="preserve"> </w:t>
      </w:r>
      <w:r>
        <w:t xml:space="preserve">одного неблагоприятного фактора,</w:t>
      </w:r>
      <w:r>
        <w:t xml:space="preserve"> </w:t>
      </w:r>
      <w:r>
        <w:t xml:space="preserve">а скорее результатом сочетания</w:t>
      </w:r>
      <w:r>
        <w:t xml:space="preserve"> </w:t>
      </w:r>
      <w:r>
        <w:t xml:space="preserve">таких факторов, с которыми учащиеся</w:t>
      </w:r>
      <w:r>
        <w:t xml:space="preserve"> </w:t>
      </w:r>
      <w:r>
        <w:t xml:space="preserve">сталкиваются</w:t>
      </w:r>
      <w:r>
        <w:t xml:space="preserve"> </w:t>
      </w:r>
      <w:r>
        <w:t xml:space="preserve">на</w:t>
      </w:r>
      <w:r>
        <w:t xml:space="preserve"> </w:t>
      </w:r>
      <w:r>
        <w:t xml:space="preserve">протяжении</w:t>
      </w:r>
      <w:r>
        <w:t xml:space="preserve"> </w:t>
      </w:r>
      <w:r>
        <w:t xml:space="preserve">всей</w:t>
      </w:r>
      <w:r>
        <w:t xml:space="preserve"> </w:t>
      </w:r>
      <w:r>
        <w:t xml:space="preserve">своей жизни.</w:t>
      </w:r>
      <w:r/>
    </w:p>
    <w:p>
      <w:pPr>
        <w:ind w:left="0" w:right="0" w:firstLine="567"/>
        <w:jc w:val="both"/>
        <w:rPr>
          <w:b/>
        </w:rPr>
      </w:pPr>
      <w:r>
        <w:t xml:space="preserve">Один из них, это методы преподавания, которые мы используем. Мы фо</w:t>
      </w:r>
      <w:r>
        <w:t xml:space="preserve">рмулируем цели урока, задаем вопросы, чтобы проверить поняли ли учащиеся пройденный материал, в начале урока напоминаем основное содержание предыдущего урока, говорим, что должны выучить дети, планируем урок в соответствии с уровнем подготовки класса. Но, </w:t>
      </w:r>
      <w:r>
        <w:rPr>
          <w:b/>
        </w:rPr>
        <w:t xml:space="preserve">мы не оказываем индивидуальную помощь, если у учащихся возникают сложности с пониманием какой-либо темы или задания и не умеем менять структуру урока, если </w:t>
      </w:r>
      <w:r>
        <w:rPr>
          <w:b/>
        </w:rPr>
        <w:t xml:space="preserve">тему большинство учащихся считают сложной для понимания.</w:t>
      </w:r>
      <w:r/>
    </w:p>
    <w:p>
      <w:pPr>
        <w:ind w:left="0" w:right="0" w:firstLine="567"/>
        <w:jc w:val="both"/>
      </w:pPr>
      <w:r>
        <w:t xml:space="preserve">Важно поднять уровень этой группы</w:t>
      </w:r>
      <w:r>
        <w:t xml:space="preserve"> </w:t>
      </w:r>
      <w:r>
        <w:t xml:space="preserve">обучающихся</w:t>
      </w:r>
      <w:r>
        <w:t xml:space="preserve"> до среднего потому, что учащиеся, достигшие среднего</w:t>
      </w:r>
      <w:r>
        <w:t xml:space="preserve"> </w:t>
      </w:r>
      <w:r>
        <w:t xml:space="preserve">уровня, готовы демонстрировать те компетенции, которые позволят им успешно и</w:t>
      </w:r>
      <w:r>
        <w:t xml:space="preserve"> </w:t>
      </w:r>
      <w:r>
        <w:t xml:space="preserve">эффективно функционировать во взрослой жизни.</w:t>
      </w:r>
      <w:r/>
    </w:p>
    <w:p>
      <w:pPr>
        <w:ind w:left="0" w:right="0" w:firstLine="567"/>
        <w:jc w:val="both"/>
      </w:pPr>
      <w:r>
        <w:t xml:space="preserve">Использование на уроках контекстных задач, погружающих учащихся в какую-то ситуацию, позволит им </w:t>
      </w:r>
      <w:r>
        <w:t xml:space="preserve">увидеть</w:t>
      </w:r>
      <w:r>
        <w:t xml:space="preserve"> зачем нужна математика, где и как ее можно применять, что повысит мотивацию. </w:t>
      </w:r>
      <w:r>
        <w:rPr>
          <w:b/>
        </w:rPr>
        <w:t xml:space="preserve">Чем выше мотивация учащихся, тем лучше результаты, чем больше уверенность в своих силах, тем легче они преодолевают трудности.</w:t>
      </w:r>
      <w:r>
        <w:t xml:space="preserve"> </w:t>
      </w:r>
      <w:r/>
    </w:p>
    <w:p>
      <w:pPr>
        <w:ind w:left="0" w:right="0" w:firstLine="567"/>
        <w:jc w:val="both"/>
      </w:pPr>
      <w:r>
        <w:t xml:space="preserve">Давайте математику превратим</w:t>
      </w:r>
      <w:r>
        <w:t xml:space="preserve"> из чемодана без ручки</w:t>
      </w:r>
      <w:r>
        <w:t xml:space="preserve">, которым неудобно пользоваться, в полезный предмет, который учащиеся смогут при</w:t>
      </w:r>
      <w:r>
        <w:t xml:space="preserve">менять в жизни.</w:t>
      </w:r>
      <w:r>
        <w:t xml:space="preserve"> </w:t>
      </w:r>
      <w:r/>
      <w:r>
        <w:t xml:space="preserve">Есть много возможностей повысить профессиональное мастерство: </w:t>
      </w:r>
      <w:r>
        <w:t xml:space="preserve">курс</w:t>
      </w:r>
      <w:r>
        <w:t xml:space="preserve">ы</w:t>
      </w:r>
      <w:r>
        <w:t xml:space="preserve"> повышения квалификации</w:t>
      </w:r>
      <w:r>
        <w:t xml:space="preserve">, в которые включают разделы по формированию функциональной грамотности, различные </w:t>
      </w:r>
      <w:r>
        <w:t xml:space="preserve">вебинар</w:t>
      </w:r>
      <w:r>
        <w:t xml:space="preserve">ы</w:t>
      </w:r>
      <w:r>
        <w:t xml:space="preserve">, форум</w:t>
      </w:r>
      <w:r>
        <w:t xml:space="preserve">ы</w:t>
      </w:r>
      <w:r>
        <w:t xml:space="preserve">, мероприятий для учителей</w:t>
      </w:r>
      <w:r>
        <w:t xml:space="preserve">,</w:t>
      </w:r>
      <w:r>
        <w:t xml:space="preserve"> найдите то, что вызывает у вас затруднения: </w:t>
      </w:r>
      <w:r/>
      <w:r>
        <w:t xml:space="preserve">как</w:t>
      </w:r>
      <w:r>
        <w:t xml:space="preserve"> включить контекстные задачи в уроки,</w:t>
      </w:r>
      <w:r>
        <w:t xml:space="preserve"> </w:t>
      </w:r>
      <w:r/>
      <w:r>
        <w:t xml:space="preserve">как </w:t>
      </w:r>
      <w:r>
        <w:t xml:space="preserve">выстроить индивидуальную работу с учащимися с низкими результатами, из группы риска, с трудным поведением,</w:t>
      </w:r>
      <w:r>
        <w:t xml:space="preserve">как мотивировать школьников к обучению, здесь может помочь знание из области формирующего оценивания.</w:t>
      </w:r>
      <w:r/>
      <w:bookmarkStart w:id="0" w:name="_GoBack"/>
      <w:r/>
      <w:bookmarkEnd w:id="0"/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59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59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59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59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59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59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59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59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59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8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598"/>
    <w:next w:val="59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59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59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59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599"/>
    <w:link w:val="42"/>
    <w:uiPriority w:val="99"/>
  </w:style>
  <w:style w:type="paragraph" w:styleId="44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9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9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Владимировна Барашкова</cp:lastModifiedBy>
  <cp:revision>4</cp:revision>
  <dcterms:created xsi:type="dcterms:W3CDTF">2022-03-29T05:56:00Z</dcterms:created>
  <dcterms:modified xsi:type="dcterms:W3CDTF">2022-09-30T11:35:36Z</dcterms:modified>
</cp:coreProperties>
</file>