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hanging="426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ФОРМИРОВАНИЕ   ФУНКЦИОНАЛЬНОЙ ГРАМОТНОСТИ У ДОШКОЛЬНИКОВ И УЧАЩИХСЯ НАЧАЛЬНЫХ КЛАССОВ</w:t>
      </w:r>
    </w:p>
    <w:p>
      <w:pPr>
        <w:spacing w:before="0" w:after="0" w:line="276"/>
        <w:ind w:right="0" w:left="0" w:hanging="426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Красильникова С.М., воспитатель </w:t>
      </w:r>
    </w:p>
    <w:p>
      <w:pPr>
        <w:spacing w:before="0" w:after="0" w:line="276"/>
        <w:ind w:right="0" w:left="0" w:hanging="426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МБДОУ "ДС </w:t>
      </w:r>
      <w:r>
        <w:rPr>
          <w:rFonts w:ascii="Segoe UI Symbol" w:hAnsi="Segoe UI Symbol" w:cs="Segoe UI Symbol" w:eastAsia="Segoe UI Symbol"/>
          <w:i/>
          <w:color w:val="000000"/>
          <w:spacing w:val="0"/>
          <w:position w:val="0"/>
          <w:sz w:val="22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 307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г. Челябинска"</w:t>
      </w:r>
    </w:p>
    <w:p>
      <w:pPr>
        <w:spacing w:before="0" w:after="0" w:line="276"/>
        <w:ind w:right="0" w:left="0" w:hanging="426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Репина Т. В., учитель начальных классов</w:t>
      </w:r>
    </w:p>
    <w:p>
      <w:pPr>
        <w:spacing w:before="0" w:after="0" w:line="276"/>
        <w:ind w:right="0" w:left="0" w:hanging="426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МАОУ "Гимназия </w:t>
      </w:r>
      <w:r>
        <w:rPr>
          <w:rFonts w:ascii="Segoe UI Symbol" w:hAnsi="Segoe UI Symbol" w:cs="Segoe UI Symbol" w:eastAsia="Segoe UI Symbol"/>
          <w:i/>
          <w:color w:val="000000"/>
          <w:spacing w:val="0"/>
          <w:position w:val="0"/>
          <w:sz w:val="22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80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  <w:t xml:space="preserve">г. Челябинска"</w:t>
      </w:r>
    </w:p>
    <w:p>
      <w:pPr>
        <w:spacing w:before="0" w:after="0" w:line="276"/>
        <w:ind w:right="0" w:left="0" w:hanging="426"/>
        <w:jc w:val="righ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76"/>
        <w:ind w:right="0" w:left="-426" w:hanging="568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</w:t>
        <w:tab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Функционально грамотный человек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                     </w:t>
      </w:r>
    </w:p>
    <w:p>
      <w:pPr>
        <w:spacing w:before="0" w:after="0" w:line="276"/>
        <w:ind w:right="0" w:left="0" w:hanging="568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А.А.Леонтьев</w:t>
      </w:r>
    </w:p>
    <w:p>
      <w:pPr>
        <w:spacing w:before="0" w:after="0" w:line="276"/>
        <w:ind w:right="0" w:left="-454" w:firstLine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Одна из главных задач  образования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формирование функционально грамотного человека. Данная задача является актуальной  для дошкольников и учащихся начальных классов , </w:t>
      </w:r>
    </w:p>
    <w:p>
      <w:pPr>
        <w:spacing w:before="0" w:after="0" w:line="276"/>
        <w:ind w:right="0" w:left="-454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Основная цель педагога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научить ребенка адаптироваться к условиям современного мира.</w:t>
      </w:r>
    </w:p>
    <w:p>
      <w:pPr>
        <w:spacing w:before="0" w:after="0" w:line="276"/>
        <w:ind w:right="0" w:left="-454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Сейчас в сфере образования функциональная грамотность становится одной из главных тем для применения на всех уровнях: в Министерстве просвещения, в детских садах,  в школах.</w:t>
      </w:r>
    </w:p>
    <w:p>
      <w:pPr>
        <w:spacing w:before="0" w:after="0" w:line="276"/>
        <w:ind w:right="0" w:left="-397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Современный мир стал гораздо сложнее, поэтому педагогика  требуют особого подхода, что связано с появлением новых технологий, новых профессий и  социально-психологических изменений самого человека..</w:t>
      </w:r>
    </w:p>
    <w:p>
      <w:pPr>
        <w:spacing w:before="0" w:after="0" w:line="276"/>
        <w:ind w:right="0" w:left="-34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Функциональная грамотность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учит:</w:t>
      </w:r>
    </w:p>
    <w:p>
      <w:pPr>
        <w:spacing w:before="0" w:after="0" w:line="276"/>
        <w:ind w:right="0" w:left="-283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добывать знания;</w:t>
      </w:r>
    </w:p>
    <w:p>
      <w:pPr>
        <w:spacing w:before="0" w:after="0" w:line="276"/>
        <w:ind w:right="0" w:left="-283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применять знания и умения;</w:t>
      </w:r>
    </w:p>
    <w:p>
      <w:pPr>
        <w:spacing w:before="0" w:after="0" w:line="276"/>
        <w:ind w:right="0" w:left="-283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оценивать знания и умения;</w:t>
      </w:r>
    </w:p>
    <w:p>
      <w:pPr>
        <w:spacing w:before="0" w:after="0" w:line="276"/>
        <w:ind w:right="0" w:left="-283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осуществлять саморазвитие.</w:t>
      </w:r>
    </w:p>
    <w:p>
      <w:pPr>
        <w:spacing w:before="0" w:after="0" w:line="276"/>
        <w:ind w:right="0" w:left="-283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Развитие предпосылок функциональной грамотности способствует  реализации преемственности дошкольной и школьной ступеней, закладывает основу для успешного обучения воспитанников детского сада в школе.</w:t>
      </w:r>
    </w:p>
    <w:p>
      <w:pPr>
        <w:spacing w:before="0" w:after="0" w:line="276"/>
        <w:ind w:right="0" w:left="-340" w:firstLine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    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Перед нами возникла проблема: какие методы и приемы использовать для того, чтобы детям были  интересны занятия и уроки. </w:t>
      </w:r>
    </w:p>
    <w:p>
      <w:pPr>
        <w:spacing w:before="0" w:after="0" w:line="276"/>
        <w:ind w:right="0" w:left="-283" w:firstLine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должны выражать свое мнение, задавать вопросы, стремиться к взаимодействию. Считаем, что наиболее эффективным формами обучения являются - групповая работа и диалогическое обучение.</w:t>
      </w:r>
    </w:p>
    <w:p>
      <w:pPr>
        <w:spacing w:before="0" w:after="0" w:line="276"/>
        <w:ind w:right="0" w:left="-227" w:firstLine="360"/>
        <w:jc w:val="left"/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Естественнонаучная грамотность подразумевает способность человека осваивать и использовать естественнонаучные знания для освоения новых знаний и умения использовать их в дальнейшей жизни.  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 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Главная особенность образовательной деятельности  - это связь учебной деятельности с игровой. В процесс обучения и развития включаем ИКТ, проектную деятельность, проблемно-обучающие ситуации в рамках метапредметных связей.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     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Эти особенности прослеживаются в применяемой нами технологии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адвент-календарь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(календарь ожидания праздника) Данная игра направлена на развитие интереса к разнообразной деятельности, развитию самостоятельности и повышению самооценки. Задания в адвент-календаре располагаются на различных макетах (новогодняя ёлка, весенний тюльпан, осеннее дерево и т.д.). Поручения даются как составляющая часть расписания ООД , так и игровых упражнений , выполняемых в режимных моментах. Данная работа формирует у детей аналитические предпосылки, которые устанавливают причинно-следственные связи. При этом у них возрастает активность, любознательность, инициативность, самостоятельность. Полученные знания и умения ребенок способен применять на практике.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       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Прием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Удивляй!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повышает познавательный интерес к изучаемой теме, что активизирует мыслительную деятельность ребенка. Данный прием используем в начале урока (занятия). Например, занятие в детском саду на тему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Насекомые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начинается с того, что дети сравнивают лапки, части тела, образ жизни паука и жука и доказывают, что паук-это не насекомое. На  уроке письма в 1 классе учитель рассказывает сказку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Почему буквы Ш и Ж не дружат с буквой ы.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Приходят к выводу о правилах правописания ЖИ,ШИ, что подверждают при чтении, где дети находят в словах данные орфограммы.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        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Прием </w:t>
      </w:r>
      <w:r>
        <w:rPr>
          <w:rFonts w:ascii="Times New Roman" w:hAnsi="Times New Roman" w:cs="Times New Roman" w:eastAsia="Times New Roman"/>
          <w:i/>
          <w:color w:val="0D0D0D"/>
          <w:spacing w:val="0"/>
          <w:position w:val="0"/>
          <w:sz w:val="28"/>
          <w:shd w:fill="FFFFFF" w:val="clear"/>
        </w:rPr>
        <w:t xml:space="preserve">"Утренний круг".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До объявления темы педагог предлагает необычный факт, иллюстрацию, пословицы и т.д., которые показывают тему урока, но не называют ее. Ученики в ходе обсуждения должны выдвинуть свои версии того, что за тема будет изучаться на уроке, что нового они узнают, о чем вообще пойдет речь.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 применении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Метода кейсов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ситуация берется  из реальной жизни. Учитель (воспитатель) предлагает несколько вариантов решения проблемы, ребенок должен выбрать лучший и аргументировать свой выбор. Варианты решения проблемы предлагает учитель. Задача детей: выбрать наилучший и объяснить свой выбор.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Метод кейсов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может применяться при изучении тем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Как вести себя, если ты потерялся в городе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Один дома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и т.д.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Прием</w:t>
      </w:r>
      <w:r>
        <w:rPr>
          <w:rFonts w:ascii="Times New Roman" w:hAnsi="Times New Roman" w:cs="Times New Roman" w:eastAsia="Times New Roman"/>
          <w:b/>
          <w:i/>
          <w:color w:val="0D0D0D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Проблемная ситуация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побуждает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детей самостоятельно искать выход из трудной ситуации.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Прием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Ключевые слова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или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FF" w:val="clear"/>
        </w:rPr>
        <w:t xml:space="preserve">"Мнемотаблицы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b/>
          <w:i/>
          <w:color w:val="0D0D0D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учит работать с информацией.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Этот прием можно использовать как для индивидуальной, так и для групповой работы, например, воспитателем (учителем) предлагаются слова-помощники при пересказе сказок, рассказов.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D0D0D"/>
          <w:spacing w:val="0"/>
          <w:position w:val="0"/>
          <w:sz w:val="28"/>
          <w:shd w:fill="FFFFFF" w:val="clear"/>
        </w:rPr>
        <w:t xml:space="preserve">Приемы работы по формированию функциональной грамотности у детей в подготовительной группе и младших школьников очень многообразны. Грамотное их использование и правильная мотивация как самого педагога, так и детей позволяет воспитать выпускников детского сада и начальной школы полностью соответствующих  ФГОС.</w:t>
      </w:r>
    </w:p>
    <w:p>
      <w:pPr>
        <w:spacing w:before="0" w:after="0" w:line="276"/>
        <w:ind w:right="0" w:left="0" w:firstLine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   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Функционально грамотный человек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это не только тот , кто умеет читать и писать, а тот, кто способен применять свои знания на практике в повседневной жизни.</w:t>
      </w:r>
    </w:p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