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06" w:rsidRDefault="00C24FE2" w:rsidP="001B2906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F5F">
        <w:rPr>
          <w:rFonts w:ascii="Times New Roman" w:hAnsi="Times New Roman" w:cs="Times New Roman"/>
          <w:b/>
          <w:sz w:val="24"/>
          <w:szCs w:val="24"/>
        </w:rPr>
        <w:t xml:space="preserve">Краеведение как способ формирования образовательных компетенций </w:t>
      </w:r>
    </w:p>
    <w:p w:rsidR="00C24FE2" w:rsidRPr="00932F5F" w:rsidRDefault="00C24FE2" w:rsidP="001B2906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F5F">
        <w:rPr>
          <w:rFonts w:ascii="Times New Roman" w:hAnsi="Times New Roman" w:cs="Times New Roman"/>
          <w:b/>
          <w:sz w:val="24"/>
          <w:szCs w:val="24"/>
        </w:rPr>
        <w:t xml:space="preserve">в условиях ФГОС ООО </w:t>
      </w:r>
      <w:r w:rsidR="00A22E21"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C24FE2" w:rsidRDefault="00C24FE2" w:rsidP="00C24FE2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C24FE2" w:rsidRPr="00C845D1" w:rsidRDefault="00C24FE2" w:rsidP="00C24FE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</w:pP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071A2A">
        <w:rPr>
          <w:rFonts w:ascii="Times New Roman" w:hAnsi="Times New Roman"/>
          <w:sz w:val="24"/>
          <w:szCs w:val="24"/>
        </w:rPr>
        <w:t>«</w:t>
      </w: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Скажи мне – и я забуду, 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покажи мне – и я запомню, 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дай мне действовать самому – и я научусь</w:t>
      </w:r>
      <w:r w:rsidRPr="00071A2A">
        <w:rPr>
          <w:rFonts w:ascii="Times New Roman" w:hAnsi="Times New Roman"/>
          <w:sz w:val="24"/>
          <w:szCs w:val="24"/>
        </w:rPr>
        <w:t>»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Китайская мудрость</w:t>
      </w:r>
      <w:r w:rsidRPr="00E8792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4FE2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sz w:val="24"/>
          <w:szCs w:val="24"/>
        </w:rPr>
        <w:t xml:space="preserve">Главное изменение в обществе, влияющее на ситуацию в сфере образования, это ускорение темпов его развития. В результате школа должна готовить своих учеников к жизни и к переменам. Развивать у них такие качества, как мобильность, способность к свободной коммуникации, конструктивному анализу и осознанной рефлексии, способность быстро ориентироваться в меняющемся мире, осваивать новые профессии и области знаний, умение находить общий язык с людьми самых разных профессий, культур и др. Эти качества получили название «ключевых компетенций».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proofErr w:type="spellStart"/>
      <w:r w:rsidRPr="00932F5F">
        <w:rPr>
          <w:sz w:val="24"/>
          <w:szCs w:val="24"/>
        </w:rPr>
        <w:t>Хуторский</w:t>
      </w:r>
      <w:proofErr w:type="spellEnd"/>
      <w:r w:rsidRPr="00932F5F">
        <w:rPr>
          <w:sz w:val="24"/>
          <w:szCs w:val="24"/>
        </w:rPr>
        <w:t xml:space="preserve"> А.В., предлагает трёхуровневую иерархию компетенций: ключевые относящиеся к общему (</w:t>
      </w:r>
      <w:proofErr w:type="spellStart"/>
      <w:r w:rsidRPr="00932F5F">
        <w:rPr>
          <w:sz w:val="24"/>
          <w:szCs w:val="24"/>
        </w:rPr>
        <w:t>метапредметному</w:t>
      </w:r>
      <w:proofErr w:type="spellEnd"/>
      <w:r w:rsidRPr="00932F5F">
        <w:rPr>
          <w:sz w:val="24"/>
          <w:szCs w:val="24"/>
        </w:rPr>
        <w:t xml:space="preserve">) содержанию образования, </w:t>
      </w:r>
      <w:proofErr w:type="spellStart"/>
      <w:r w:rsidRPr="00932F5F">
        <w:rPr>
          <w:sz w:val="24"/>
          <w:szCs w:val="24"/>
        </w:rPr>
        <w:t>общепредметные</w:t>
      </w:r>
      <w:proofErr w:type="spellEnd"/>
      <w:r w:rsidRPr="00932F5F">
        <w:rPr>
          <w:sz w:val="24"/>
          <w:szCs w:val="24"/>
        </w:rPr>
        <w:t xml:space="preserve"> и предметные. По его мнению, существует, семь ключевых образовательных компетенций: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ценностно-смысловая;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общекультурная;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учебно-познавательная;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информационная;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коммуникативная;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социально-трудовая;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личностного самосовершенствования.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sz w:val="24"/>
          <w:szCs w:val="24"/>
        </w:rPr>
        <w:t>Компетенции формируются в школе с помощью  различных средств. Такая подготовка не может быть обеспечена лишь за счёт усвоения определённого количества знаний. Здесь на помощь приходят</w:t>
      </w:r>
      <w:r w:rsidRPr="00932F5F">
        <w:rPr>
          <w:color w:val="FF0000"/>
          <w:sz w:val="24"/>
          <w:szCs w:val="24"/>
        </w:rPr>
        <w:t xml:space="preserve"> </w:t>
      </w:r>
      <w:r w:rsidRPr="00932F5F">
        <w:rPr>
          <w:bCs/>
          <w:sz w:val="24"/>
          <w:szCs w:val="24"/>
        </w:rPr>
        <w:t>инновационные технологии, ф</w:t>
      </w:r>
      <w:r w:rsidRPr="00932F5F">
        <w:rPr>
          <w:color w:val="000000"/>
          <w:sz w:val="24"/>
          <w:szCs w:val="24"/>
        </w:rPr>
        <w:t xml:space="preserve">ормы и методы </w:t>
      </w:r>
      <w:proofErr w:type="spellStart"/>
      <w:r w:rsidRPr="00932F5F">
        <w:rPr>
          <w:color w:val="000000"/>
          <w:sz w:val="24"/>
          <w:szCs w:val="24"/>
        </w:rPr>
        <w:t>компетентностного</w:t>
      </w:r>
      <w:proofErr w:type="spellEnd"/>
      <w:r w:rsidRPr="00932F5F">
        <w:rPr>
          <w:color w:val="000000"/>
          <w:sz w:val="24"/>
          <w:szCs w:val="24"/>
        </w:rPr>
        <w:t xml:space="preserve"> обучени</w:t>
      </w:r>
      <w:r w:rsidRPr="00932F5F">
        <w:rPr>
          <w:sz w:val="24"/>
          <w:szCs w:val="24"/>
        </w:rPr>
        <w:t xml:space="preserve">я. Для учителя, это переход от передачи знаний к созданию условий для активного познания и получения детьми практического опыта. Для учащихся – переход от пассивного усвоения информации к активному её поиску, критическому осмыслению, использованию на практике.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932F5F">
        <w:rPr>
          <w:sz w:val="24"/>
          <w:szCs w:val="24"/>
          <w:shd w:val="clear" w:color="auto" w:fill="FFFFFF"/>
        </w:rPr>
        <w:t xml:space="preserve">В образовательном процессе для формирования ключевых компетенций у учащихся большие возможности предоставляет краеведение.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b/>
          <w:color w:val="0000CC"/>
          <w:sz w:val="24"/>
          <w:szCs w:val="24"/>
          <w:shd w:val="clear" w:color="auto" w:fill="FFFFFF"/>
        </w:rPr>
      </w:pPr>
      <w:r w:rsidRPr="00932F5F">
        <w:rPr>
          <w:sz w:val="24"/>
          <w:szCs w:val="24"/>
        </w:rPr>
        <w:t>П</w:t>
      </w:r>
      <w:r w:rsidRPr="00932F5F">
        <w:rPr>
          <w:sz w:val="24"/>
          <w:szCs w:val="24"/>
          <w:shd w:val="clear" w:color="auto" w:fill="FFFFFF"/>
        </w:rPr>
        <w:t>ри изучении родного края на уроках и во внеурочной деятельности по географии</w:t>
      </w:r>
      <w:r w:rsidRPr="00932F5F">
        <w:rPr>
          <w:color w:val="0000CC"/>
          <w:sz w:val="24"/>
          <w:szCs w:val="24"/>
          <w:shd w:val="clear" w:color="auto" w:fill="FFFFFF"/>
        </w:rPr>
        <w:t xml:space="preserve"> </w:t>
      </w:r>
      <w:r w:rsidRPr="00932F5F">
        <w:rPr>
          <w:sz w:val="24"/>
          <w:szCs w:val="24"/>
        </w:rPr>
        <w:t xml:space="preserve">учащимся предлагается самый широкий спектр заданий, которые являются творческими и </w:t>
      </w:r>
      <w:proofErr w:type="spellStart"/>
      <w:r w:rsidRPr="00932F5F">
        <w:rPr>
          <w:sz w:val="24"/>
          <w:szCs w:val="24"/>
        </w:rPr>
        <w:t>метапредметными</w:t>
      </w:r>
      <w:proofErr w:type="spellEnd"/>
      <w:r w:rsidRPr="00932F5F">
        <w:rPr>
          <w:sz w:val="24"/>
          <w:szCs w:val="24"/>
        </w:rPr>
        <w:t>, где используются знания других предметных областей - математики, биологии, физики, информатики, химии и истории. Например, з</w:t>
      </w:r>
      <w:r w:rsidRPr="00932F5F">
        <w:rPr>
          <w:bCs/>
          <w:sz w:val="24"/>
          <w:szCs w:val="24"/>
        </w:rPr>
        <w:t>адания на формирование умений представлять информацию в разных формах в виде: п</w:t>
      </w:r>
      <w:r w:rsidRPr="00932F5F">
        <w:rPr>
          <w:sz w:val="24"/>
          <w:szCs w:val="24"/>
        </w:rPr>
        <w:t>лана, схем, таблиц, алгоритма, диаграммы.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color w:val="000000"/>
          <w:sz w:val="24"/>
          <w:szCs w:val="24"/>
        </w:rPr>
        <w:lastRenderedPageBreak/>
        <w:t xml:space="preserve">Пример заданий на </w:t>
      </w:r>
      <w:r w:rsidRPr="00932F5F">
        <w:rPr>
          <w:bCs/>
          <w:sz w:val="24"/>
          <w:szCs w:val="24"/>
        </w:rPr>
        <w:t>формирование учебно-познавательных и информационных  компетенций</w:t>
      </w:r>
      <w:r w:rsidRPr="00932F5F">
        <w:rPr>
          <w:color w:val="000000"/>
          <w:sz w:val="24"/>
          <w:szCs w:val="24"/>
        </w:rPr>
        <w:t xml:space="preserve"> учащихся</w:t>
      </w:r>
      <w:r w:rsidRPr="00932F5F">
        <w:rPr>
          <w:bCs/>
          <w:sz w:val="24"/>
          <w:szCs w:val="24"/>
        </w:rPr>
        <w:t xml:space="preserve"> </w:t>
      </w:r>
      <w:r w:rsidRPr="00932F5F">
        <w:rPr>
          <w:color w:val="000000"/>
          <w:sz w:val="24"/>
          <w:szCs w:val="24"/>
        </w:rPr>
        <w:t xml:space="preserve">по теме </w:t>
      </w:r>
      <w:r w:rsidRPr="00932F5F">
        <w:rPr>
          <w:rStyle w:val="a6"/>
          <w:i w:val="0"/>
          <w:color w:val="000000"/>
          <w:sz w:val="24"/>
          <w:szCs w:val="24"/>
        </w:rPr>
        <w:t>«</w:t>
      </w:r>
      <w:r w:rsidRPr="00932F5F">
        <w:rPr>
          <w:sz w:val="24"/>
          <w:szCs w:val="24"/>
        </w:rPr>
        <w:t>Географическое положение своего региона</w:t>
      </w:r>
      <w:r w:rsidRPr="00932F5F">
        <w:rPr>
          <w:rStyle w:val="a6"/>
          <w:i w:val="0"/>
          <w:color w:val="000000"/>
          <w:sz w:val="24"/>
          <w:szCs w:val="24"/>
        </w:rPr>
        <w:t>»</w:t>
      </w:r>
      <w:r w:rsidRPr="00932F5F">
        <w:rPr>
          <w:color w:val="000000"/>
          <w:sz w:val="24"/>
          <w:szCs w:val="24"/>
        </w:rPr>
        <w:t xml:space="preserve">: </w:t>
      </w:r>
    </w:p>
    <w:p w:rsidR="00C24FE2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color w:val="000000"/>
          <w:sz w:val="24"/>
          <w:szCs w:val="24"/>
          <w:u w:val="single"/>
        </w:rPr>
        <w:t>Задание 1.</w:t>
      </w:r>
      <w:r w:rsidRPr="00932F5F">
        <w:rPr>
          <w:color w:val="000000"/>
          <w:sz w:val="24"/>
          <w:szCs w:val="24"/>
        </w:rPr>
        <w:t xml:space="preserve"> Используя информацию сети Интернет,  создайте </w:t>
      </w:r>
      <w:r w:rsidRPr="00932F5F">
        <w:rPr>
          <w:color w:val="000000"/>
          <w:sz w:val="24"/>
          <w:szCs w:val="24"/>
          <w:u w:val="single"/>
        </w:rPr>
        <w:t>сравнительную таблицу</w:t>
      </w:r>
      <w:r w:rsidRPr="00932F5F">
        <w:rPr>
          <w:color w:val="000000"/>
          <w:sz w:val="24"/>
          <w:szCs w:val="24"/>
        </w:rPr>
        <w:t xml:space="preserve"> соотношения площади Кемеровской области</w:t>
      </w:r>
      <w:r w:rsidRPr="00932F5F">
        <w:rPr>
          <w:b/>
          <w:bCs/>
          <w:color w:val="000000"/>
          <w:sz w:val="24"/>
          <w:szCs w:val="24"/>
        </w:rPr>
        <w:t xml:space="preserve"> </w:t>
      </w:r>
      <w:r w:rsidRPr="00932F5F">
        <w:rPr>
          <w:bCs/>
          <w:color w:val="000000"/>
          <w:sz w:val="24"/>
          <w:szCs w:val="24"/>
        </w:rPr>
        <w:t>со странами Зарубежной Европы и ближайшими субъектами РФ.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6"/>
        <w:gridCol w:w="1701"/>
        <w:gridCol w:w="1701"/>
        <w:gridCol w:w="1560"/>
      </w:tblGrid>
      <w:tr w:rsidR="00C24FE2" w:rsidRPr="00C313E5" w:rsidTr="0061186A">
        <w:trPr>
          <w:trHeight w:val="654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Субъекты  Российской Федерации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Площадь (тыс. км)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Страны Европы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>Площадь (тыс. км)</w:t>
            </w:r>
          </w:p>
        </w:tc>
      </w:tr>
      <w:tr w:rsidR="00C24FE2" w:rsidRPr="00C313E5" w:rsidTr="0061186A">
        <w:trPr>
          <w:trHeight w:val="240"/>
        </w:trPr>
        <w:tc>
          <w:tcPr>
            <w:tcW w:w="2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Кемеровская область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Венгрия 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60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Тюменская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Австрия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Ирландия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46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Новосибирская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Дания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3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Швейцария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9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Алтайский край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Бельгия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Республика Алтай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Франция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</w:tbl>
    <w:p w:rsidR="00C24FE2" w:rsidRPr="00315BC9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8"/>
          <w:szCs w:val="28"/>
        </w:rPr>
      </w:pP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color w:val="000000"/>
          <w:sz w:val="24"/>
          <w:szCs w:val="24"/>
        </w:rPr>
      </w:pPr>
      <w:r w:rsidRPr="00932F5F">
        <w:rPr>
          <w:sz w:val="24"/>
          <w:szCs w:val="24"/>
        </w:rPr>
        <w:t>Пример заполнения таблицы.</w:t>
      </w: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6"/>
        <w:gridCol w:w="1701"/>
        <w:gridCol w:w="1701"/>
        <w:gridCol w:w="1560"/>
      </w:tblGrid>
      <w:tr w:rsidR="00C24FE2" w:rsidRPr="00932F5F" w:rsidTr="0061186A">
        <w:trPr>
          <w:trHeight w:val="654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Субъекты  Российской Федерации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Площадь (тыс. км)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Страны Европы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>Площадь (тыс. км)</w:t>
            </w:r>
          </w:p>
        </w:tc>
      </w:tr>
      <w:tr w:rsidR="00C24FE2" w:rsidRPr="00932F5F" w:rsidTr="0061186A">
        <w:trPr>
          <w:trHeight w:val="240"/>
        </w:trPr>
        <w:tc>
          <w:tcPr>
            <w:tcW w:w="2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Кемеровская область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95,5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Венгрия 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93 </w:t>
            </w:r>
          </w:p>
        </w:tc>
      </w:tr>
      <w:tr w:rsidR="00C24FE2" w:rsidRPr="00932F5F" w:rsidTr="0061186A">
        <w:trPr>
          <w:trHeight w:val="260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Тюменская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1435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Австрия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84 </w:t>
            </w:r>
          </w:p>
        </w:tc>
      </w:tr>
      <w:tr w:rsidR="00C24FE2" w:rsidRPr="00932F5F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362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Ирландия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70 </w:t>
            </w:r>
          </w:p>
        </w:tc>
      </w:tr>
      <w:tr w:rsidR="00C24FE2" w:rsidRPr="00932F5F" w:rsidTr="0061186A">
        <w:trPr>
          <w:trHeight w:val="246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Новосибирская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178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Дания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45 </w:t>
            </w:r>
          </w:p>
        </w:tc>
      </w:tr>
      <w:tr w:rsidR="00C24FE2" w:rsidRPr="00932F5F" w:rsidTr="0061186A">
        <w:trPr>
          <w:trHeight w:val="23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140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Швейцария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41 </w:t>
            </w:r>
          </w:p>
        </w:tc>
      </w:tr>
      <w:tr w:rsidR="00C24FE2" w:rsidRPr="00932F5F" w:rsidTr="0061186A">
        <w:trPr>
          <w:trHeight w:val="29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Алтайский край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169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Бельгия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31 </w:t>
            </w:r>
          </w:p>
        </w:tc>
      </w:tr>
      <w:tr w:rsidR="00C24FE2" w:rsidRPr="00932F5F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Республика Алтай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93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Франция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552 </w:t>
            </w:r>
          </w:p>
        </w:tc>
      </w:tr>
    </w:tbl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color w:val="000000"/>
          <w:sz w:val="24"/>
          <w:szCs w:val="24"/>
          <w:u w:val="single"/>
        </w:rPr>
        <w:t>Задание 2.</w:t>
      </w:r>
      <w:r w:rsidRPr="00932F5F">
        <w:rPr>
          <w:color w:val="000000"/>
          <w:sz w:val="24"/>
          <w:szCs w:val="24"/>
        </w:rPr>
        <w:t xml:space="preserve"> И</w:t>
      </w:r>
      <w:r w:rsidRPr="00932F5F">
        <w:rPr>
          <w:bCs/>
          <w:color w:val="000000"/>
          <w:sz w:val="24"/>
          <w:szCs w:val="24"/>
        </w:rPr>
        <w:t xml:space="preserve">спользуя справочный материал электронной таблицы, создайте </w:t>
      </w:r>
      <w:r w:rsidRPr="00932F5F">
        <w:rPr>
          <w:bCs/>
          <w:color w:val="000000"/>
          <w:sz w:val="24"/>
          <w:szCs w:val="24"/>
          <w:u w:val="single"/>
        </w:rPr>
        <w:t>диаграмму</w:t>
      </w:r>
      <w:r w:rsidRPr="00932F5F">
        <w:rPr>
          <w:bCs/>
          <w:color w:val="000000"/>
          <w:sz w:val="24"/>
          <w:szCs w:val="24"/>
        </w:rPr>
        <w:t xml:space="preserve"> </w:t>
      </w:r>
      <w:r w:rsidRPr="00932F5F">
        <w:rPr>
          <w:bCs/>
          <w:sz w:val="24"/>
          <w:szCs w:val="24"/>
        </w:rPr>
        <w:t>соотношения</w:t>
      </w:r>
      <w:r w:rsidRPr="00932F5F">
        <w:rPr>
          <w:bCs/>
          <w:color w:val="000000"/>
          <w:sz w:val="24"/>
          <w:szCs w:val="24"/>
        </w:rPr>
        <w:t xml:space="preserve"> площади Кемеровской области в сравнении: 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bCs/>
          <w:color w:val="000000"/>
          <w:sz w:val="24"/>
          <w:szCs w:val="24"/>
        </w:rPr>
        <w:t xml:space="preserve">а) с ближайшими субъектами РФ,  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color w:val="000000"/>
          <w:sz w:val="24"/>
          <w:szCs w:val="24"/>
        </w:rPr>
      </w:pPr>
      <w:r w:rsidRPr="00932F5F">
        <w:rPr>
          <w:bCs/>
          <w:color w:val="000000"/>
          <w:sz w:val="24"/>
          <w:szCs w:val="24"/>
        </w:rPr>
        <w:t xml:space="preserve">б) </w:t>
      </w:r>
      <w:r w:rsidRPr="00932F5F">
        <w:rPr>
          <w:bCs/>
          <w:sz w:val="24"/>
          <w:szCs w:val="24"/>
        </w:rPr>
        <w:t>с государствами Зарубежной Европы</w:t>
      </w:r>
      <w:r w:rsidR="001B2906">
        <w:rPr>
          <w:bCs/>
          <w:sz w:val="24"/>
          <w:szCs w:val="24"/>
        </w:rPr>
        <w:t>.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4"/>
          <w:szCs w:val="24"/>
        </w:rPr>
      </w:pPr>
      <w:r w:rsidRPr="00932F5F">
        <w:rPr>
          <w:sz w:val="24"/>
          <w:szCs w:val="24"/>
        </w:rPr>
        <w:tab/>
        <w:t>Пример выполненного задания, где соо</w:t>
      </w:r>
      <w:r w:rsidRPr="00932F5F">
        <w:rPr>
          <w:bCs/>
          <w:sz w:val="24"/>
          <w:szCs w:val="24"/>
        </w:rPr>
        <w:t>тношение площадей Кемеровской области с другими субъектами РФ представл</w:t>
      </w:r>
      <w:r w:rsidR="001B2906">
        <w:rPr>
          <w:bCs/>
          <w:sz w:val="24"/>
          <w:szCs w:val="24"/>
        </w:rPr>
        <w:t>ено в виде столбчатой диаграммы:</w:t>
      </w:r>
    </w:p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</w:p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  <w:r w:rsidRPr="0081705B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748278" cy="2055571"/>
            <wp:effectExtent l="19050" t="0" r="23622" b="1829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4"/>
          <w:szCs w:val="24"/>
        </w:rPr>
      </w:pPr>
      <w:r w:rsidRPr="00315BC9">
        <w:rPr>
          <w:sz w:val="28"/>
          <w:szCs w:val="28"/>
        </w:rPr>
        <w:tab/>
      </w:r>
      <w:r w:rsidRPr="00932F5F">
        <w:rPr>
          <w:sz w:val="24"/>
          <w:szCs w:val="24"/>
        </w:rPr>
        <w:t xml:space="preserve">Другой пример соотношения </w:t>
      </w:r>
      <w:r w:rsidRPr="00932F5F">
        <w:rPr>
          <w:bCs/>
          <w:color w:val="000000"/>
          <w:sz w:val="24"/>
          <w:szCs w:val="24"/>
        </w:rPr>
        <w:t>площади Кемеровской области в сравнении</w:t>
      </w:r>
      <w:r w:rsidRPr="00932F5F">
        <w:rPr>
          <w:bCs/>
          <w:sz w:val="24"/>
          <w:szCs w:val="24"/>
        </w:rPr>
        <w:t xml:space="preserve"> с государствами Зарубежной Европы представлен в виде </w:t>
      </w:r>
      <w:r w:rsidR="001B2906">
        <w:rPr>
          <w:bCs/>
          <w:sz w:val="24"/>
          <w:szCs w:val="24"/>
        </w:rPr>
        <w:t>круговой диаграммы:</w:t>
      </w:r>
    </w:p>
    <w:p w:rsidR="00C24FE2" w:rsidRPr="001A79D9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8"/>
          <w:szCs w:val="28"/>
        </w:rPr>
      </w:pPr>
      <w:r w:rsidRPr="0081705B">
        <w:rPr>
          <w:bCs/>
          <w:noProof/>
          <w:sz w:val="28"/>
          <w:szCs w:val="28"/>
        </w:rPr>
        <w:drawing>
          <wp:inline distT="0" distB="0" distL="0" distR="0">
            <wp:extent cx="4377385" cy="2275027"/>
            <wp:effectExtent l="19050" t="0" r="2316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sz w:val="24"/>
          <w:szCs w:val="24"/>
        </w:rPr>
      </w:pPr>
      <w:r w:rsidRPr="00315BC9">
        <w:rPr>
          <w:sz w:val="28"/>
          <w:szCs w:val="28"/>
        </w:rPr>
        <w:tab/>
      </w:r>
      <w:proofErr w:type="gramStart"/>
      <w:r w:rsidRPr="00932F5F">
        <w:rPr>
          <w:sz w:val="24"/>
          <w:szCs w:val="24"/>
        </w:rPr>
        <w:t>Владение навыками работы с печатными и электронными источниками информации помогает</w:t>
      </w:r>
      <w:r w:rsidRPr="00932F5F">
        <w:rPr>
          <w:color w:val="000000"/>
          <w:sz w:val="24"/>
          <w:szCs w:val="24"/>
        </w:rPr>
        <w:t xml:space="preserve"> выделить главное и детализировать информацию, выявить взаимосвязи в предмете изучения, </w:t>
      </w:r>
      <w:r w:rsidRPr="00932F5F">
        <w:rPr>
          <w:sz w:val="24"/>
          <w:szCs w:val="24"/>
        </w:rPr>
        <w:t>помогают выразить информацию в сжатой форме в виде схем, графиков, диаграмм, компьютерной презентации</w:t>
      </w:r>
      <w:r w:rsidRPr="00932F5F">
        <w:rPr>
          <w:color w:val="000000"/>
          <w:sz w:val="24"/>
          <w:szCs w:val="24"/>
        </w:rPr>
        <w:t xml:space="preserve"> (это особенно важно, так как поток информации очень велик), развивают творческие способности через язык графики, </w:t>
      </w:r>
      <w:r w:rsidRPr="00932F5F">
        <w:rPr>
          <w:sz w:val="24"/>
          <w:szCs w:val="24"/>
        </w:rPr>
        <w:t>способствуют развитию у учащихся информационных компетенций.</w:t>
      </w:r>
      <w:proofErr w:type="gramEnd"/>
      <w:r w:rsidRPr="00932F5F">
        <w:rPr>
          <w:color w:val="FF0000"/>
          <w:sz w:val="24"/>
          <w:szCs w:val="24"/>
        </w:rPr>
        <w:t xml:space="preserve"> </w:t>
      </w:r>
      <w:r w:rsidRPr="00932F5F">
        <w:rPr>
          <w:sz w:val="24"/>
          <w:szCs w:val="24"/>
        </w:rPr>
        <w:t>А в процессе демонстрации презентаций ученики приобретают опыт публичных выступлений, который, безусловно, пригодится в их дальнейшей жизни, что способствует развитию коммуникативной компетенции.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задания на выстраивание алгоритма решения учебных и познавательных задач, где учащиеся используют знания, полученные на уроках математики.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Определите расстояние на местности от города Кемерово до: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столицы РФ,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самого теплого моря, если известно, что расстояние от Кемерово до самого холодного моря составляет 2000 км. 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Успеет ли Александр доехать до Москвы 25 ноября, если отправится в путь 22 ноября, а средняя скорость движения поезда (с учётом остановок) - 60 км/час.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Учащиеся выстраивают последовательность или алгоритм для решения задачи, вначале они  находят масштаб карты. 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выполняют необходимые математические расчёты: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карте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определяют расстояние до Карского моря (4 см)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н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аходят масштаб карты  (2000 км</w:t>
      </w:r>
      <w:proofErr w:type="gramStart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 см)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см 500 км.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9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962" cy="2267712"/>
            <wp:effectExtent l="19050" t="0" r="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6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Затем, используя величину масштаба,  находят расстояние до Москвы и Чёрного моря: </w:t>
      </w:r>
    </w:p>
    <w:p w:rsidR="00C24FE2" w:rsidRPr="00932F5F" w:rsidRDefault="00C24FE2" w:rsidP="00C24FE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карте находят расстояние  от Кемерово до Москвы (7 см) и от Кемерово до Чёрного моря  (9 см) и умножают эти  значения на масштаб (в 1 см 500 км). </w:t>
      </w:r>
    </w:p>
    <w:p w:rsidR="00C24FE2" w:rsidRPr="00932F5F" w:rsidRDefault="00C24FE2" w:rsidP="00C24F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см 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00D7"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500 км = 3500 км - расстояние  до Москвы;    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9 см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00D7"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500 км = 4500 км - расстояние до Чёрного моря.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После находят время, которое будет затрачено  на дорогу до Москвы (по расчетам это время составляет 2 дня и 6 часов):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3500 км</w:t>
      </w:r>
      <w:proofErr w:type="gramStart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60 км/час =  58,3 ч : 24 часа = 2,4 суток (или 2 дня и 6 часов).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Значит, Александр  приедет в столицу 24 ноября. Учащиеся делают вывод, что Александр  успеет приехать в столицу к назначенному сроку.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Ф</w:t>
      </w:r>
      <w:r w:rsidRPr="00932F5F">
        <w:rPr>
          <w:rFonts w:ascii="Times New Roman" w:hAnsi="Times New Roman" w:cs="Times New Roman"/>
          <w:color w:val="000000"/>
          <w:sz w:val="24"/>
          <w:szCs w:val="24"/>
        </w:rPr>
        <w:t>ормированию</w:t>
      </w:r>
      <w:r w:rsidRPr="00932F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учебно-познавательных компетенций 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задания направленные на: анализ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интез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равнение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лассификацию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аналогий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одведение под понятие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онимание причинно-следственных связей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ыдвижение гипотез и их обоснование.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На сравнении основываются такие важные логические операции как </w:t>
      </w:r>
      <w:r w:rsidRPr="00932F5F">
        <w:rPr>
          <w:rFonts w:ascii="Times New Roman" w:eastAsia="Times New Roman" w:hAnsi="Times New Roman"/>
          <w:iCs/>
          <w:sz w:val="24"/>
          <w:szCs w:val="24"/>
          <w:lang w:eastAsia="ru-RU"/>
        </w:rPr>
        <w:t>классификация</w:t>
      </w: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 xml:space="preserve"> и типология. Суть их заключается в том, что некоторую совокупность объектов надо разделить, или объединить в группы, в соответствие с выбранным классификационным признаком.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Задание на группировку </w:t>
      </w: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географических понятий, которые необходимо разместить по трём группам: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1. внутренние воды Кемеровской области;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2. рельеф Кемеровской области;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3. месторождения полезных ископаемых Кемеровской области.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559"/>
        <w:gridCol w:w="2268"/>
        <w:gridCol w:w="2268"/>
        <w:gridCol w:w="2410"/>
      </w:tblGrid>
      <w:tr w:rsidR="00C24FE2" w:rsidRPr="00427726" w:rsidTr="0061186A">
        <w:trPr>
          <w:trHeight w:val="277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>Усинское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Верхний Зуб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Среднетерсинское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Кузнецкий Алатау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Беловское</w:t>
            </w:r>
          </w:p>
        </w:tc>
      </w:tr>
      <w:tr w:rsidR="00C24FE2" w:rsidRPr="00427726" w:rsidTr="0061186A">
        <w:trPr>
          <w:trHeight w:val="211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Кондома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color w:val="002060"/>
                <w:sz w:val="24"/>
                <w:szCs w:val="24"/>
              </w:rPr>
              <w:t>Алгуйское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Горная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Шория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Кундатское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Чулым</w:t>
            </w:r>
          </w:p>
        </w:tc>
      </w:tr>
      <w:tr w:rsidR="00C24FE2" w:rsidRPr="00427726" w:rsidTr="0061186A">
        <w:trPr>
          <w:trHeight w:val="159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Мрассу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Кузнецкая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Косматая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Барсук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Большой </w:t>
            </w: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Берчикуль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4FE2" w:rsidRPr="00427726" w:rsidTr="0061186A">
        <w:trPr>
          <w:trHeight w:val="235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Салаирский</w:t>
            </w:r>
            <w:proofErr w:type="spellEnd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кряж</w:t>
            </w: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Кия-Шалтырское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Канско-Ачинский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Пустаг</w:t>
            </w:r>
            <w:proofErr w:type="spellEnd"/>
          </w:p>
        </w:tc>
      </w:tr>
    </w:tbl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выполнения задания: в первой колонке  представлены </w:t>
      </w: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географические понятия внутренних вод Кузбасса, во второй - рельеф и в третьей - месторождения полезных ископаемых Кемеровской области.</w:t>
      </w:r>
    </w:p>
    <w:tbl>
      <w:tblPr>
        <w:tblW w:w="10634" w:type="dxa"/>
        <w:tblCellMar>
          <w:left w:w="0" w:type="dxa"/>
          <w:right w:w="0" w:type="dxa"/>
        </w:tblCellMar>
        <w:tblLook w:val="04A0"/>
      </w:tblPr>
      <w:tblGrid>
        <w:gridCol w:w="3405"/>
        <w:gridCol w:w="2551"/>
        <w:gridCol w:w="4678"/>
      </w:tblGrid>
      <w:tr w:rsidR="00C24FE2" w:rsidRPr="00932F5F" w:rsidTr="0061186A">
        <w:trPr>
          <w:trHeight w:val="66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Внутренние воды Кемеровской области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Рельеф Кемеровской области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/>
                <w:bCs/>
                <w:color w:val="002060"/>
                <w:sz w:val="24"/>
                <w:szCs w:val="24"/>
                <w:lang w:eastAsia="ru-RU"/>
              </w:rPr>
              <w:t xml:space="preserve">Месторождения полезных ископаемых </w:t>
            </w:r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Кемеровской</w:t>
            </w: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области</w:t>
            </w:r>
          </w:p>
        </w:tc>
      </w:tr>
      <w:tr w:rsidR="00C24FE2" w:rsidRPr="00932F5F" w:rsidTr="0061186A">
        <w:trPr>
          <w:trHeight w:val="236"/>
        </w:trPr>
        <w:tc>
          <w:tcPr>
            <w:tcW w:w="34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Река Кондома</w:t>
            </w:r>
          </w:p>
        </w:tc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Салаирский</w:t>
            </w:r>
            <w:proofErr w:type="spellEnd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кряж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>Марганцевых руд - Усинское</w:t>
            </w:r>
          </w:p>
        </w:tc>
      </w:tr>
      <w:tr w:rsidR="00C24FE2" w:rsidRPr="00932F5F" w:rsidTr="0061186A">
        <w:trPr>
          <w:trHeight w:val="268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Мрассу</w:t>
            </w:r>
            <w:proofErr w:type="spell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Гора Верхний Зуб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color w:val="002060"/>
                <w:sz w:val="24"/>
                <w:szCs w:val="24"/>
              </w:rPr>
              <w:t xml:space="preserve">Запасы талька - </w:t>
            </w:r>
            <w:proofErr w:type="spellStart"/>
            <w:r w:rsidRPr="00932F5F">
              <w:rPr>
                <w:color w:val="002060"/>
                <w:sz w:val="24"/>
                <w:szCs w:val="24"/>
                <w:u w:val="single"/>
              </w:rPr>
              <w:t>Алгуйское</w:t>
            </w:r>
            <w:proofErr w:type="spellEnd"/>
          </w:p>
        </w:tc>
      </w:tr>
      <w:tr w:rsidR="00C24FE2" w:rsidRPr="00932F5F" w:rsidTr="0061186A">
        <w:trPr>
          <w:trHeight w:val="29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Река Кия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Кузнецкая котловина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 xml:space="preserve">Алюминиевая руда - </w:t>
            </w: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Кия-Шалтырское</w:t>
            </w:r>
            <w:proofErr w:type="spellEnd"/>
          </w:p>
        </w:tc>
      </w:tr>
      <w:tr w:rsidR="00C24FE2" w:rsidRPr="00932F5F" w:rsidTr="0061186A">
        <w:trPr>
          <w:trHeight w:val="24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Среднетерсинское</w:t>
            </w:r>
            <w:proofErr w:type="spell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озеро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Горная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Шория</w:t>
            </w:r>
            <w:proofErr w:type="spellEnd"/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 xml:space="preserve">Вольфрамовых руд - </w:t>
            </w: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  <w:u w:val="single"/>
              </w:rPr>
              <w:t>Кундатское</w:t>
            </w:r>
            <w:proofErr w:type="spellEnd"/>
          </w:p>
        </w:tc>
      </w:tr>
      <w:tr w:rsidR="00C24FE2" w:rsidRPr="00932F5F" w:rsidTr="0061186A">
        <w:trPr>
          <w:trHeight w:val="19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Беловское водохранилище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Гора Косматая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Бассейн бурого угля - Канско-Ачинский </w:t>
            </w:r>
          </w:p>
        </w:tc>
      </w:tr>
      <w:tr w:rsidR="00C24FE2" w:rsidRPr="00932F5F" w:rsidTr="0061186A">
        <w:trPr>
          <w:trHeight w:val="282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Озеро </w:t>
            </w:r>
            <w:proofErr w:type="gram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Большой</w:t>
            </w:r>
            <w:proofErr w:type="gram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Берчикуль</w:t>
            </w:r>
            <w:proofErr w:type="spellEnd"/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Кузнецкий Алатау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C24FE2" w:rsidRPr="00932F5F" w:rsidTr="0061186A">
        <w:trPr>
          <w:trHeight w:val="232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Река Чулым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Гора Барсук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C24FE2" w:rsidRPr="00932F5F" w:rsidTr="0061186A">
        <w:trPr>
          <w:trHeight w:val="197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Гора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Пустаг</w:t>
            </w:r>
            <w:proofErr w:type="spellEnd"/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32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Задания на «изъятие лишнего слова».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Такие задания представляют собой перечень терминов или понятий, одно из которых, по некоторому признаку, «выбивается» из логического ряда.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Например,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определите «лишнее» слово</w:t>
      </w:r>
      <w:r w:rsidRPr="00932F5F">
        <w:rPr>
          <w:rFonts w:ascii="Times New Roman" w:hAnsi="Times New Roman" w:cs="Times New Roman"/>
          <w:sz w:val="24"/>
          <w:szCs w:val="24"/>
        </w:rPr>
        <w:t>, обоснуйте свой выбор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1) Мариинск–Юрга–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Томь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–Новокузнецк.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Лишнее понятие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Томь,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так как это река, остальные объекты относятся к городам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Следующий ряд: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2) Михайло Волков–Егор Лесной–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Семён Дежнёв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–П.А.Чихачёв.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Лишний путешественник в этом ряду -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Семён Дежнёв,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остальные  являются исследователями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3)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Борисовская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Терсинка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Среднетерсинское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932F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Настуся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>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Борисовская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Терсинка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Настуся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 - так называются минеральные воды (источники), обнаруженные в Кузбассе. Лишнее - </w:t>
      </w:r>
      <w:proofErr w:type="spellStart"/>
      <w:r w:rsidRPr="00932F5F">
        <w:rPr>
          <w:rFonts w:ascii="Times New Roman" w:hAnsi="Times New Roman" w:cs="Times New Roman"/>
          <w:sz w:val="24"/>
          <w:szCs w:val="24"/>
          <w:u w:val="single"/>
        </w:rPr>
        <w:t>Среднетерсинское</w:t>
      </w:r>
      <w:proofErr w:type="spellEnd"/>
      <w:r w:rsidRPr="00932F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2F5F">
        <w:rPr>
          <w:rFonts w:ascii="Times New Roman" w:hAnsi="Times New Roman" w:cs="Times New Roman"/>
          <w:sz w:val="24"/>
          <w:szCs w:val="24"/>
        </w:rPr>
        <w:t>- это самое глубокое озеро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4) Мариинск, Тайга, </w:t>
      </w:r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Иня,</w:t>
      </w:r>
      <w:r w:rsidRPr="00932F5F">
        <w:rPr>
          <w:rFonts w:ascii="Times New Roman" w:hAnsi="Times New Roman" w:cs="Times New Roman"/>
          <w:i/>
          <w:sz w:val="24"/>
          <w:szCs w:val="24"/>
        </w:rPr>
        <w:t xml:space="preserve"> Белово.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 xml:space="preserve">Мариинск, Тайга, Белово - это города Кемеровской области. Лишнее </w:t>
      </w:r>
      <w:proofErr w:type="gramStart"/>
      <w:r w:rsidRPr="00932F5F">
        <w:rPr>
          <w:rFonts w:ascii="Times New Roman" w:hAnsi="Times New Roman" w:cs="Times New Roman"/>
          <w:sz w:val="24"/>
          <w:szCs w:val="24"/>
        </w:rPr>
        <w:t>-</w:t>
      </w:r>
      <w:r w:rsidRPr="00932F5F">
        <w:rPr>
          <w:rFonts w:ascii="Times New Roman" w:hAnsi="Times New Roman" w:cs="Times New Roman"/>
          <w:sz w:val="24"/>
          <w:szCs w:val="24"/>
          <w:u w:val="single"/>
        </w:rPr>
        <w:t>И</w:t>
      </w:r>
      <w:proofErr w:type="gramEnd"/>
      <w:r w:rsidRPr="00932F5F">
        <w:rPr>
          <w:rFonts w:ascii="Times New Roman" w:hAnsi="Times New Roman" w:cs="Times New Roman"/>
          <w:sz w:val="24"/>
          <w:szCs w:val="24"/>
          <w:u w:val="single"/>
        </w:rPr>
        <w:t>ня</w:t>
      </w:r>
      <w:r w:rsidRPr="00932F5F">
        <w:rPr>
          <w:rFonts w:ascii="Times New Roman" w:hAnsi="Times New Roman" w:cs="Times New Roman"/>
          <w:sz w:val="24"/>
          <w:szCs w:val="24"/>
        </w:rPr>
        <w:t xml:space="preserve"> - это река в Кузбассе.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2F5F">
        <w:rPr>
          <w:rFonts w:ascii="Times New Roman" w:hAnsi="Times New Roman"/>
          <w:sz w:val="24"/>
          <w:szCs w:val="24"/>
        </w:rPr>
        <w:tab/>
        <w:t xml:space="preserve">В новом </w:t>
      </w:r>
      <w:proofErr w:type="spellStart"/>
      <w:r w:rsidRPr="00932F5F">
        <w:rPr>
          <w:rFonts w:ascii="Times New Roman" w:hAnsi="Times New Roman"/>
          <w:sz w:val="24"/>
          <w:szCs w:val="24"/>
        </w:rPr>
        <w:t>компетентностном</w:t>
      </w:r>
      <w:proofErr w:type="spellEnd"/>
      <w:r w:rsidRPr="00932F5F">
        <w:rPr>
          <w:rFonts w:ascii="Times New Roman" w:hAnsi="Times New Roman"/>
          <w:sz w:val="24"/>
          <w:szCs w:val="24"/>
        </w:rPr>
        <w:t xml:space="preserve"> подходе, используя  технологии, в основе которых лежит сотрудничество,</w:t>
      </w:r>
      <w:r w:rsidRPr="00932F5F">
        <w:rPr>
          <w:rFonts w:ascii="Times New Roman" w:hAnsi="Times New Roman"/>
          <w:b/>
          <w:sz w:val="24"/>
          <w:szCs w:val="24"/>
        </w:rPr>
        <w:t xml:space="preserve"> </w:t>
      </w:r>
      <w:r w:rsidRPr="00932F5F">
        <w:rPr>
          <w:rFonts w:ascii="Times New Roman" w:hAnsi="Times New Roman"/>
          <w:sz w:val="24"/>
          <w:szCs w:val="24"/>
        </w:rPr>
        <w:t>учитель занимает позицию организатора, консультанта, он лишь регулирует, направляет процесс учебного занятия.</w:t>
      </w:r>
    </w:p>
    <w:p w:rsidR="00C24FE2" w:rsidRPr="00932F5F" w:rsidRDefault="00C24FE2" w:rsidP="00C24FE2">
      <w:pPr>
        <w:pStyle w:val="a3"/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932F5F">
        <w:rPr>
          <w:sz w:val="24"/>
          <w:szCs w:val="24"/>
        </w:rPr>
        <w:lastRenderedPageBreak/>
        <w:tab/>
        <w:t xml:space="preserve">Примером коллективных, </w:t>
      </w:r>
      <w:r w:rsidRPr="00932F5F">
        <w:rPr>
          <w:color w:val="000000"/>
          <w:sz w:val="24"/>
          <w:szCs w:val="24"/>
        </w:rPr>
        <w:t>групповых заданий, решаемых</w:t>
      </w:r>
      <w:r w:rsidRPr="00932F5F">
        <w:rPr>
          <w:color w:val="000000"/>
          <w:sz w:val="24"/>
          <w:szCs w:val="24"/>
        </w:rPr>
        <w:tab/>
        <w:t xml:space="preserve">при изучении темы </w:t>
      </w:r>
      <w:r w:rsidRPr="00932F5F">
        <w:rPr>
          <w:sz w:val="24"/>
          <w:szCs w:val="24"/>
        </w:rPr>
        <w:t xml:space="preserve">«Географическое положение своего региона» даётся текст, по </w:t>
      </w:r>
      <w:r w:rsidRPr="00932F5F">
        <w:rPr>
          <w:color w:val="000000"/>
          <w:sz w:val="24"/>
          <w:szCs w:val="24"/>
        </w:rPr>
        <w:t xml:space="preserve">которому нужно составить 20 простых тестов, обменяться выполненным заданием с другими группами и проверить друг друга. </w:t>
      </w:r>
    </w:p>
    <w:p w:rsidR="00C24FE2" w:rsidRPr="00932F5F" w:rsidRDefault="00C24FE2" w:rsidP="00C24FE2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32F5F">
        <w:rPr>
          <w:rFonts w:ascii="Times New Roman" w:hAnsi="Times New Roman" w:cs="Times New Roman"/>
          <w:bCs/>
          <w:sz w:val="24"/>
          <w:szCs w:val="24"/>
        </w:rPr>
        <w:t>Коммуникативная методика практикует дискуссионные, ролевые, деловые и другие виды обучающих игр.</w:t>
      </w:r>
    </w:p>
    <w:p w:rsidR="00C24FE2" w:rsidRPr="00932F5F" w:rsidRDefault="00C24FE2" w:rsidP="00C24FE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sz w:val="24"/>
          <w:szCs w:val="24"/>
        </w:rPr>
        <w:t>Пример дискуссионной игры</w:t>
      </w:r>
      <w:r w:rsidRPr="00932F5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32F5F">
        <w:rPr>
          <w:rFonts w:ascii="Times New Roman" w:hAnsi="Times New Roman" w:cs="Times New Roman"/>
          <w:bCs/>
          <w:sz w:val="24"/>
          <w:szCs w:val="24"/>
        </w:rPr>
        <w:t xml:space="preserve">на сравнение по теме </w:t>
      </w:r>
      <w:r w:rsidRPr="00932F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2F5F">
        <w:rPr>
          <w:rFonts w:ascii="Times New Roman" w:hAnsi="Times New Roman"/>
          <w:sz w:val="24"/>
          <w:szCs w:val="24"/>
        </w:rPr>
        <w:t>«</w:t>
      </w:r>
      <w:r w:rsidRPr="00932F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Рельеф и горные породы родного края</w:t>
      </w:r>
      <w:r w:rsidRPr="00932F5F">
        <w:rPr>
          <w:rFonts w:ascii="Times New Roman" w:hAnsi="Times New Roman"/>
          <w:sz w:val="24"/>
          <w:szCs w:val="24"/>
        </w:rPr>
        <w:t>».</w:t>
      </w:r>
    </w:p>
    <w:p w:rsidR="00C24FE2" w:rsidRPr="00932F5F" w:rsidRDefault="00C24FE2" w:rsidP="00C24FE2">
      <w:pPr>
        <w:pStyle w:val="10"/>
        <w:keepNext/>
        <w:keepLines/>
        <w:shd w:val="clear" w:color="auto" w:fill="auto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>Подумай и объясни: кто прав?</w:t>
      </w:r>
    </w:p>
    <w:p w:rsidR="00C24FE2" w:rsidRPr="00932F5F" w:rsidRDefault="00C24FE2" w:rsidP="00C24FE2">
      <w:pPr>
        <w:pStyle w:val="40"/>
        <w:shd w:val="clear" w:color="auto" w:fill="auto"/>
        <w:spacing w:line="360" w:lineRule="auto"/>
        <w:ind w:firstLine="360"/>
        <w:jc w:val="both"/>
        <w:rPr>
          <w:i w:val="0"/>
          <w:sz w:val="24"/>
          <w:szCs w:val="24"/>
        </w:rPr>
      </w:pPr>
      <w:r w:rsidRPr="00932F5F">
        <w:rPr>
          <w:rStyle w:val="47pt"/>
          <w:sz w:val="24"/>
          <w:szCs w:val="24"/>
        </w:rPr>
        <w:t>Заспорили как-</w:t>
      </w:r>
      <w:r w:rsidRPr="00932F5F">
        <w:rPr>
          <w:i w:val="0"/>
          <w:sz w:val="24"/>
          <w:szCs w:val="24"/>
        </w:rPr>
        <w:t xml:space="preserve">то Кузнецкий Алатау и </w:t>
      </w:r>
      <w:proofErr w:type="spellStart"/>
      <w:r w:rsidRPr="00932F5F">
        <w:rPr>
          <w:i w:val="0"/>
          <w:sz w:val="24"/>
          <w:szCs w:val="24"/>
        </w:rPr>
        <w:t>Салаирский</w:t>
      </w:r>
      <w:proofErr w:type="spellEnd"/>
      <w:r w:rsidRPr="00932F5F">
        <w:rPr>
          <w:i w:val="0"/>
          <w:sz w:val="24"/>
          <w:szCs w:val="24"/>
        </w:rPr>
        <w:t xml:space="preserve"> кряж о том, кто из них старше и мудрее. Кузнецкий Алатау говорит: «Голова моя убелена сединами. А ты весь в кудрявой зелени, и ни одной сединки у тебя на голове  нет, значит, я старше тебя и мудрее!»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В ходе игры учащиеся показывают владение разными видами речевой деятельности (монолог, диалог, коллективная дискуссия).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32F5F">
        <w:rPr>
          <w:rFonts w:ascii="Times New Roman" w:hAnsi="Times New Roman" w:cs="Times New Roman"/>
          <w:b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sz w:val="24"/>
          <w:szCs w:val="24"/>
          <w:u w:val="single"/>
        </w:rPr>
        <w:t>Групповой метод обучения</w:t>
      </w:r>
      <w:r w:rsidRPr="00932F5F">
        <w:rPr>
          <w:rFonts w:ascii="Times New Roman" w:hAnsi="Times New Roman" w:cs="Times New Roman"/>
          <w:bCs/>
          <w:sz w:val="24"/>
          <w:szCs w:val="24"/>
        </w:rPr>
        <w:t xml:space="preserve"> дает возможность чаще вступать в коммуникацию с другими членами группы, формулировать свою позицию, согласовывать действия, что может способствовать развитию сотрудничества, межличностной компетентности, коммуникативной культуры.</w:t>
      </w:r>
      <w:r w:rsidRPr="00932F5F">
        <w:rPr>
          <w:color w:val="FF0000"/>
          <w:sz w:val="24"/>
          <w:szCs w:val="24"/>
        </w:rPr>
        <w:t xml:space="preserve">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ab/>
        <w:t>В образовательном процессе при изучении своего региона формированию ключевых компетенций способствуют элементы исследовательской деятельности, метод проектов,  обучение в сотрудничестве.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>Задания творческого и поискового характера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прививают интерес к познанию своего края,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формируя </w:t>
      </w:r>
      <w:r w:rsidRPr="00932F5F">
        <w:rPr>
          <w:rFonts w:ascii="Times New Roman" w:hAnsi="Times New Roman" w:cs="Times New Roman"/>
          <w:sz w:val="24"/>
          <w:szCs w:val="24"/>
        </w:rPr>
        <w:t>общекультурные компетенции: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1. Используя карты атласа и статистические материалы, определите город, который является главным центром чёрной металлургии Кемеровской области.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2. Докажите целесообразность размещения данного производства в этом городе.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3. Как вы считаете, какой фактор в настоящее время необходимо учитывать при размещении любого промышленного производства с учётом того, что данное производство должно повышать качество жизни человека, в том числе и сохранять его здоровье?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Анализируя различные источники информации, рассмотрев факторы размещения производства чёрной металлургии, учащиеся устанавливают, что Новокузнецк является главным центром чёрной металлургии Кузбасса, так как город имеет для этого: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достаточное количество трудовых ресурсов (самый крупный город области по численности населения),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обеспечен водными ресурсами (расположен в пойме рек Томи и Кондомы), 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расположен в пределах Кузнецкого угольного бассейна, обеспечен топливом (угольные разрезы и шахты - </w:t>
      </w:r>
      <w:proofErr w:type="gram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Есаульская</w:t>
      </w:r>
      <w:proofErr w:type="gram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, Большевик, </w:t>
      </w:r>
      <w:proofErr w:type="spell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Зыряновская</w:t>
      </w:r>
      <w:proofErr w:type="spell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и др.),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вблизи находятся месторождения железных руд Горной </w:t>
      </w:r>
      <w:proofErr w:type="spell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Шории</w:t>
      </w:r>
      <w:proofErr w:type="spell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(сырьевой фактор),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удобное транспортное положение (развита инфраструктура). 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  <w:t>Учащиеся делают вывод: в настоящее время при размещении любого промышленного производства следует учитывать экологический фактор, с целью сохранения здоровья населения и  снижения экологической нагрузки на территорию.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Другое задание на формирование ценностно-смысловой ориентации (с учётом экологического фактора). </w:t>
      </w:r>
    </w:p>
    <w:p w:rsidR="00C24FE2" w:rsidRPr="001B290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ab/>
        <w:t>Известно, что во многих городах Кузбасса сложная экологическая ситуация. Определите по таблице «Специализация промышленных центров Кемеровской области», диаграмме «</w:t>
      </w:r>
      <w:r w:rsidRPr="00932F5F">
        <w:rPr>
          <w:rFonts w:ascii="Times New Roman" w:hAnsi="Times New Roman" w:cs="Times New Roman"/>
          <w:bCs/>
          <w:sz w:val="24"/>
          <w:szCs w:val="24"/>
        </w:rPr>
        <w:t>Структура промышленного производства товарной продукции Кемеровской области</w:t>
      </w:r>
      <w:r w:rsidRPr="00932F5F">
        <w:rPr>
          <w:rFonts w:ascii="Times New Roman" w:hAnsi="Times New Roman" w:cs="Times New Roman"/>
          <w:sz w:val="24"/>
          <w:szCs w:val="24"/>
        </w:rPr>
        <w:t>» и физической карте Кузбасса главные источники загрязнения окружающей среды. Почему в городе Новокузнецке и Кемерово самый загрязнённый воздух, а в городе Юрге самый высокий уровень загрязнения воды?</w:t>
      </w: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>Приведите примеры мероприятий, направленных  на улучшение экологической обстановки в области.</w:t>
      </w:r>
    </w:p>
    <w:p w:rsidR="001B2906" w:rsidRDefault="001B2906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4FE2" w:rsidRPr="001B290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Pr="00932F5F">
        <w:rPr>
          <w:rFonts w:ascii="Times New Roman" w:hAnsi="Times New Roman" w:cs="Times New Roman"/>
          <w:sz w:val="24"/>
          <w:szCs w:val="24"/>
        </w:rPr>
        <w:t>«Специализация промышленных центров Кемеровской области»</w:t>
      </w:r>
    </w:p>
    <w:tbl>
      <w:tblPr>
        <w:tblW w:w="10598" w:type="dxa"/>
        <w:tblCellMar>
          <w:left w:w="0" w:type="dxa"/>
          <w:right w:w="0" w:type="dxa"/>
        </w:tblCellMar>
        <w:tblLook w:val="04A0"/>
      </w:tblPr>
      <w:tblGrid>
        <w:gridCol w:w="1809"/>
        <w:gridCol w:w="3402"/>
        <w:gridCol w:w="1701"/>
        <w:gridCol w:w="3686"/>
      </w:tblGrid>
      <w:tr w:rsidR="00C24FE2" w:rsidRPr="006F0C87" w:rsidTr="0061186A">
        <w:trPr>
          <w:trHeight w:val="580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Города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Промышленная специализация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Города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Промышленная специализация </w:t>
            </w:r>
          </w:p>
        </w:tc>
      </w:tr>
      <w:tr w:rsidR="00C24FE2" w:rsidRPr="006F0C87" w:rsidTr="0061186A">
        <w:trPr>
          <w:trHeight w:val="370"/>
        </w:trPr>
        <w:tc>
          <w:tcPr>
            <w:tcW w:w="18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Анжеро-Судженск 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машиностроение, химическая, лесная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Мыски</w:t>
            </w:r>
          </w:p>
        </w:tc>
        <w:tc>
          <w:tcPr>
            <w:tcW w:w="36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лесная, энергетика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785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Белово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Цветная металлургия,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энергетика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лёг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кая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Новокузнецк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Черная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металлургия,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энергетика, химическая, машиностроение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41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Берёзовский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Осинники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39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Гурьевск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Черная  металлургия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Полысаево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40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Калтан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Энергетика,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Прокопьевск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машиностроение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55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Кемерово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Химическая</w:t>
            </w:r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машиностроение, производство строительных материалов, лёгкая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Салаир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Горноруд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 (добыча полиметаллов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), цветная металлургия </w:t>
            </w:r>
          </w:p>
        </w:tc>
      </w:tr>
      <w:tr w:rsidR="00C24FE2" w:rsidRPr="006F0C87" w:rsidTr="001B2906">
        <w:trPr>
          <w:trHeight w:val="41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Киселёвск</w:t>
            </w:r>
            <w:proofErr w:type="spell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маш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иностроение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Тайга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Транспортная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24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Ленинск-Кузнецкий</w:t>
            </w:r>
            <w:proofErr w:type="spellEnd"/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Таштагол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Горноруд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(добыча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железной руды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</w:tc>
      </w:tr>
      <w:tr w:rsidR="00C24FE2" w:rsidRPr="006F0C87" w:rsidTr="0061186A">
        <w:trPr>
          <w:trHeight w:val="222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Мариинск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Пищевая,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Топки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Производство строительных материалов </w:t>
            </w:r>
          </w:p>
        </w:tc>
      </w:tr>
      <w:tr w:rsidR="00C24FE2" w:rsidRPr="006F0C87" w:rsidTr="001B2906">
        <w:trPr>
          <w:trHeight w:val="410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Междуреченск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Юрга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Машиностроение</w:t>
            </w:r>
          </w:p>
        </w:tc>
      </w:tr>
    </w:tbl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Pr="00932F5F">
        <w:rPr>
          <w:rFonts w:ascii="Times New Roman" w:hAnsi="Times New Roman" w:cs="Times New Roman"/>
          <w:i/>
          <w:sz w:val="24"/>
          <w:szCs w:val="24"/>
        </w:rPr>
        <w:t>Диаграмма</w:t>
      </w:r>
      <w:r w:rsidRPr="00932F5F">
        <w:rPr>
          <w:rFonts w:ascii="Times New Roman" w:hAnsi="Times New Roman" w:cs="Times New Roman"/>
          <w:sz w:val="24"/>
          <w:szCs w:val="24"/>
        </w:rPr>
        <w:t xml:space="preserve"> «</w:t>
      </w:r>
      <w:r w:rsidRPr="00932F5F">
        <w:rPr>
          <w:rFonts w:ascii="Times New Roman" w:hAnsi="Times New Roman" w:cs="Times New Roman"/>
          <w:bCs/>
          <w:sz w:val="24"/>
          <w:szCs w:val="24"/>
        </w:rPr>
        <w:t>Структура промышленного производства товарной продукции Кемеровской области</w:t>
      </w:r>
      <w:r w:rsidRPr="00932F5F">
        <w:rPr>
          <w:rFonts w:ascii="Times New Roman" w:hAnsi="Times New Roman" w:cs="Times New Roman"/>
          <w:sz w:val="24"/>
          <w:szCs w:val="24"/>
        </w:rPr>
        <w:t>», %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993" cy="2702814"/>
            <wp:effectExtent l="19050" t="0" r="24257" b="2286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24FE2" w:rsidRPr="006E7530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B56F6">
        <w:rPr>
          <w:rFonts w:ascii="Times New Roman" w:hAnsi="Times New Roman" w:cs="Times New Roman"/>
          <w:sz w:val="24"/>
          <w:szCs w:val="24"/>
        </w:rPr>
        <w:t>Физическая карта Кузбасса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753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292528" cy="3115426"/>
            <wp:effectExtent l="19050" t="0" r="0" b="0"/>
            <wp:docPr id="19" name="Рисунок 8" descr="D:\Мама\РАБОТА\ГЕОГРАФИЯ\Краеведческий турнир\ОЛИМПИАДЫ по краеведению\Краевед. олимпиада. Город 2016 г\Для уч-ся. Кратко. Гор. кр. ол. 2015-16 уч.г\ПОДБОРКА\Задание 3. География Кем. обл\Карта Кемеровской облас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ама\РАБОТА\ГЕОГРАФИЯ\Краеведческий турнир\ОЛИМПИАДЫ по краеведению\Краевед. олимпиада. Город 2016 г\Для уч-ся. Кратко. Гор. кр. ол. 2015-16 уч.г\ПОДБОРКА\Задание 3. География Кем. обл\Карта Кемеровской области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5" cy="311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15BC9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B56F6">
        <w:rPr>
          <w:rFonts w:ascii="Times New Roman" w:hAnsi="Times New Roman" w:cs="Times New Roman"/>
          <w:bCs/>
          <w:iCs/>
          <w:sz w:val="24"/>
          <w:szCs w:val="24"/>
        </w:rPr>
        <w:t xml:space="preserve">В ходе исследования учащиеся </w:t>
      </w:r>
      <w:r w:rsidRPr="00BB56F6">
        <w:rPr>
          <w:rFonts w:ascii="Times New Roman" w:hAnsi="Times New Roman" w:cs="Times New Roman"/>
          <w:sz w:val="24"/>
          <w:szCs w:val="24"/>
        </w:rPr>
        <w:t xml:space="preserve">делают вывод, что основными поставщиками выбросов вредных веществ в атмосферу городов области являются </w:t>
      </w:r>
      <w:r w:rsidRPr="00BB56F6">
        <w:rPr>
          <w:rFonts w:ascii="Times New Roman" w:hAnsi="Times New Roman" w:cs="Times New Roman"/>
          <w:bCs/>
          <w:sz w:val="24"/>
          <w:szCs w:val="24"/>
        </w:rPr>
        <w:t>металлургические заводы, химические предприятия, предприятия угольной промышленности,</w:t>
      </w:r>
      <w:r w:rsidRPr="00BB5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6F6">
        <w:rPr>
          <w:rFonts w:ascii="Times New Roman" w:hAnsi="Times New Roman" w:cs="Times New Roman"/>
          <w:sz w:val="24"/>
          <w:szCs w:val="24"/>
        </w:rPr>
        <w:t>большая часть которых расположена в Кемерово и Новокузнецке.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BB56F6">
        <w:rPr>
          <w:rFonts w:ascii="Times New Roman" w:hAnsi="Times New Roman" w:cs="Times New Roman"/>
          <w:sz w:val="24"/>
          <w:szCs w:val="24"/>
        </w:rPr>
        <w:t xml:space="preserve">Изучив карту, учащиеся приходят к выводу, что большинство крупных городов нашей области расположены на берегу реки Томи, которая течёт в направлении с юго-востока на северо-запад, поэтому все промышленные стоки, талые воды, а вместе с ними и </w:t>
      </w:r>
      <w:r w:rsidRPr="00BB56F6">
        <w:rPr>
          <w:rFonts w:ascii="Times New Roman" w:hAnsi="Times New Roman" w:cs="Times New Roman"/>
          <w:bCs/>
          <w:sz w:val="24"/>
          <w:szCs w:val="24"/>
        </w:rPr>
        <w:t>загрязняющие вещества скапливаются в нижнем течении реки</w:t>
      </w:r>
      <w:r w:rsidRPr="00BB56F6">
        <w:rPr>
          <w:rFonts w:ascii="Times New Roman" w:hAnsi="Times New Roman" w:cs="Times New Roman"/>
          <w:sz w:val="24"/>
          <w:szCs w:val="24"/>
        </w:rPr>
        <w:t xml:space="preserve">, где расположен </w:t>
      </w:r>
      <w:proofErr w:type="gramStart"/>
      <w:r w:rsidRPr="00BB56F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B56F6">
        <w:rPr>
          <w:rFonts w:ascii="Times New Roman" w:hAnsi="Times New Roman" w:cs="Times New Roman"/>
          <w:sz w:val="24"/>
          <w:szCs w:val="24"/>
        </w:rPr>
        <w:t>. Юрга. И</w:t>
      </w:r>
      <w:r w:rsidRPr="00BB56F6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предлагают мероприятия, направленные  на улучшение экологической ситуации: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использование фильтров на ТЭЦ и др. предприятиях;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lastRenderedPageBreak/>
        <w:t>строительство очистных сооружений;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озеленение улиц;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использование новых технологий, например, применение водооборотного снабжения на металлургических предприятиях, электрометаллургии, снижающих риск загрязнения природы;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перевод ТЭЦ на новые экологически чистые виды топлива, например, замена бурого угля каменным углём или природным газом;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BB56F6">
        <w:rPr>
          <w:rFonts w:ascii="Times New Roman" w:hAnsi="Times New Roman" w:cs="Times New Roman"/>
          <w:sz w:val="24"/>
          <w:szCs w:val="24"/>
        </w:rPr>
        <w:t>экополисов</w:t>
      </w:r>
      <w:proofErr w:type="spellEnd"/>
      <w:r w:rsidRPr="00BB56F6">
        <w:rPr>
          <w:rFonts w:ascii="Times New Roman" w:hAnsi="Times New Roman" w:cs="Times New Roman"/>
          <w:sz w:val="24"/>
          <w:szCs w:val="24"/>
        </w:rPr>
        <w:t>.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Такие задания ориентированы на</w:t>
      </w:r>
      <w:r w:rsidRPr="00BB56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</w:t>
      </w:r>
      <w:r w:rsidRPr="00BB56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 обеспечивают </w:t>
      </w:r>
      <w:r w:rsidRPr="00BB5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личностные результаты освоения.</w:t>
      </w: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перспективным методом развития ключевых образовательных компетенций учащихся в образовательном процессе является проектная деятельность, </w:t>
      </w:r>
      <w:r w:rsidRPr="00BB56F6">
        <w:rPr>
          <w:rFonts w:ascii="Times New Roman" w:hAnsi="Times New Roman" w:cs="Times New Roman"/>
          <w:sz w:val="24"/>
          <w:szCs w:val="24"/>
        </w:rPr>
        <w:t>которая формирует практически все ключевые компетенции.</w:t>
      </w:r>
    </w:p>
    <w:p w:rsidR="00C24FE2" w:rsidRPr="00BB56F6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sz w:val="24"/>
          <w:szCs w:val="24"/>
        </w:rPr>
      </w:pPr>
      <w:r w:rsidRPr="00BB56F6">
        <w:rPr>
          <w:sz w:val="24"/>
          <w:szCs w:val="24"/>
        </w:rPr>
        <w:t xml:space="preserve">В основе организации проектной деятельности учащихся лежит метод учебного проекта — одна из личностно-ориентированных технологий, интегрирующая в себе проблемный подход, групповые, рефлексивные, исследовательские, поисковые и прочие методы. </w:t>
      </w:r>
    </w:p>
    <w:p w:rsidR="00C24FE2" w:rsidRPr="00BB56F6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sz w:val="24"/>
          <w:szCs w:val="24"/>
        </w:rPr>
      </w:pPr>
      <w:r w:rsidRPr="00BB56F6">
        <w:rPr>
          <w:sz w:val="24"/>
          <w:szCs w:val="24"/>
        </w:rPr>
        <w:t xml:space="preserve">Вопросы исследований нацеливают учащихся на актуализацию знаний и умений, необходимых для усвоения нового содержания. Они требуют воспроизведения представлений из жизненного опыта, знаний по другим учебным предметам, привлечения краеведческих материалов. 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Пример </w:t>
      </w:r>
      <w:r w:rsidRPr="00BB56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задачи или проекта на выстраивание теоретического исследования.</w:t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t>Как вы считаете: правильно ли размещена ТЭЦ в окрестностях города Юрги, с учётом экологического фактора. Обоснуйте свой ответ. Какой главный фактор необходимо учитывать при выборе площадки под строительство тепловой электростанции?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4FE2" w:rsidRPr="00315BC9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077" cy="2480807"/>
            <wp:effectExtent l="0" t="0" r="0" b="0"/>
            <wp:docPr id="21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38846" cy="3249652"/>
                      <a:chOff x="683568" y="1340768"/>
                      <a:chExt cx="3338846" cy="3249652"/>
                    </a:xfrm>
                  </a:grpSpPr>
                  <a:grpSp>
                    <a:nvGrpSpPr>
                      <a:cNvPr id="30" name="Группа 29"/>
                      <a:cNvGrpSpPr/>
                    </a:nvGrpSpPr>
                    <a:grpSpPr>
                      <a:xfrm>
                        <a:off x="683568" y="1340768"/>
                        <a:ext cx="3338846" cy="3249652"/>
                        <a:chOff x="683568" y="1340768"/>
                        <a:chExt cx="3338846" cy="3249652"/>
                      </a:xfrm>
                    </a:grpSpPr>
                    <a:cxnSp>
                      <a:nvCxnSpPr>
                        <a:cNvPr id="16" name="Прямая со стрелкой 15"/>
                        <a:cNvCxnSpPr/>
                      </a:nvCxnSpPr>
                      <a:spPr>
                        <a:xfrm>
                          <a:off x="2339752" y="1700808"/>
                          <a:ext cx="0" cy="2448272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 стрелкой 19"/>
                        <a:cNvCxnSpPr/>
                      </a:nvCxnSpPr>
                      <a:spPr>
                        <a:xfrm>
                          <a:off x="1115616" y="2924944"/>
                          <a:ext cx="2492152" cy="8384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 стрелкой 21"/>
                        <a:cNvCxnSpPr/>
                      </a:nvCxnSpPr>
                      <a:spPr>
                        <a:xfrm flipV="1">
                          <a:off x="1331640" y="2060848"/>
                          <a:ext cx="1944216" cy="1728192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 стрелкой 22"/>
                        <a:cNvCxnSpPr/>
                      </a:nvCxnSpPr>
                      <a:spPr>
                        <a:xfrm>
                          <a:off x="1403648" y="2132856"/>
                          <a:ext cx="1944216" cy="1656184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3" name="TextBox 32"/>
                        <a:cNvSpPr txBox="1"/>
                      </a:nvSpPr>
                      <a:spPr>
                        <a:xfrm>
                          <a:off x="2195736" y="1340768"/>
                          <a:ext cx="30809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TextBox 33"/>
                        <a:cNvSpPr txBox="1"/>
                      </a:nvSpPr>
                      <a:spPr>
                        <a:xfrm>
                          <a:off x="2195736" y="4221088"/>
                          <a:ext cx="39626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TextBox 34"/>
                        <a:cNvSpPr txBox="1"/>
                      </a:nvSpPr>
                      <a:spPr>
                        <a:xfrm>
                          <a:off x="683568" y="2780928"/>
                          <a:ext cx="29367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Box 35"/>
                        <a:cNvSpPr txBox="1"/>
                      </a:nvSpPr>
                      <a:spPr>
                        <a:xfrm>
                          <a:off x="3707904" y="2780928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Box 36"/>
                        <a:cNvSpPr txBox="1"/>
                      </a:nvSpPr>
                      <a:spPr>
                        <a:xfrm>
                          <a:off x="899592" y="1772816"/>
                          <a:ext cx="41710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3419872" y="1772816"/>
                          <a:ext cx="4331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Box 38"/>
                        <a:cNvSpPr txBox="1"/>
                      </a:nvSpPr>
                      <a:spPr>
                        <a:xfrm>
                          <a:off x="827584" y="3933056"/>
                          <a:ext cx="5049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TextBox 39"/>
                        <a:cNvSpPr txBox="1"/>
                      </a:nvSpPr>
                      <a:spPr>
                        <a:xfrm>
                          <a:off x="3419872" y="3933056"/>
                          <a:ext cx="5261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315B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</w:t>
      </w:r>
      <w:r w:rsidRPr="00315B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6304" cy="2592288"/>
            <wp:effectExtent l="19050" t="0" r="0" b="0"/>
            <wp:docPr id="2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304" cy="2592288"/>
                      <a:chOff x="5292080" y="1412776"/>
                      <a:chExt cx="2736304" cy="2592288"/>
                    </a:xfrm>
                  </a:grpSpPr>
                  <a:grpSp>
                    <a:nvGrpSpPr>
                      <a:cNvPr id="44" name="Группа 43"/>
                      <a:cNvGrpSpPr/>
                    </a:nvGrpSpPr>
                    <a:grpSpPr>
                      <a:xfrm>
                        <a:off x="5292080" y="1412776"/>
                        <a:ext cx="2736304" cy="2592288"/>
                        <a:chOff x="5292080" y="1412776"/>
                        <a:chExt cx="2736304" cy="2592288"/>
                      </a:xfrm>
                    </a:grpSpPr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5292080" y="1700808"/>
                          <a:ext cx="2376264" cy="230425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/>
                              <a:t>ЮРГА</a:t>
                            </a:r>
                            <a:endParaRPr lang="ru-RU" sz="2800" b="1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Кольцо 41"/>
                        <a:cNvSpPr/>
                      </a:nvSpPr>
                      <a:spPr>
                        <a:xfrm>
                          <a:off x="5508104" y="1916832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9" name="Стрелка вправо 48"/>
                        <a:cNvSpPr/>
                      </a:nvSpPr>
                      <a:spPr>
                        <a:xfrm>
                          <a:off x="5940152" y="2060848"/>
                          <a:ext cx="576064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0" name="Стрелка вправо 49"/>
                        <a:cNvSpPr/>
                      </a:nvSpPr>
                      <a:spPr>
                        <a:xfrm rot="18774880">
                          <a:off x="5814523" y="1697489"/>
                          <a:ext cx="501254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1" name="Стрелка вправо 50"/>
                        <a:cNvSpPr/>
                      </a:nvSpPr>
                      <a:spPr>
                        <a:xfrm rot="16200000">
                          <a:off x="5477240" y="1515648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2" name="Кольцо 51"/>
                        <a:cNvSpPr/>
                      </a:nvSpPr>
                      <a:spPr>
                        <a:xfrm>
                          <a:off x="5436096" y="3429000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Кольцо 52"/>
                        <a:cNvSpPr/>
                      </a:nvSpPr>
                      <a:spPr>
                        <a:xfrm>
                          <a:off x="7020272" y="1916832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00B05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00B05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4" name="Стрелка вправо 53"/>
                        <a:cNvSpPr/>
                      </a:nvSpPr>
                      <a:spPr>
                        <a:xfrm rot="18774880">
                          <a:off x="7327282" y="1696132"/>
                          <a:ext cx="497549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5" name="Стрелка вправо 54"/>
                        <a:cNvSpPr/>
                      </a:nvSpPr>
                      <a:spPr>
                        <a:xfrm rot="16200000">
                          <a:off x="6989408" y="1515648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6" name="Стрелка вправо 55"/>
                        <a:cNvSpPr/>
                      </a:nvSpPr>
                      <a:spPr>
                        <a:xfrm>
                          <a:off x="7452320" y="2060848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7" name="Стрелка вправо 56"/>
                        <a:cNvSpPr/>
                      </a:nvSpPr>
                      <a:spPr>
                        <a:xfrm rot="16200000">
                          <a:off x="5405232" y="3027816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8" name="Стрелка вправо 57"/>
                        <a:cNvSpPr/>
                      </a:nvSpPr>
                      <a:spPr>
                        <a:xfrm>
                          <a:off x="5868144" y="3573016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9" name="Стрелка вправо 58"/>
                        <a:cNvSpPr/>
                      </a:nvSpPr>
                      <a:spPr>
                        <a:xfrm rot="18774880">
                          <a:off x="5743105" y="3208300"/>
                          <a:ext cx="497550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Кольцо 30"/>
                        <a:cNvSpPr/>
                      </a:nvSpPr>
                      <a:spPr>
                        <a:xfrm>
                          <a:off x="7092280" y="3429000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00B05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Стрелка вправо 31"/>
                        <a:cNvSpPr/>
                      </a:nvSpPr>
                      <a:spPr>
                        <a:xfrm rot="16200000">
                          <a:off x="7061416" y="3027816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1" name="Стрелка вправо 40"/>
                        <a:cNvSpPr/>
                      </a:nvSpPr>
                      <a:spPr>
                        <a:xfrm rot="18774880">
                          <a:off x="7399291" y="3208299"/>
                          <a:ext cx="497549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Стрелка вправо 42"/>
                        <a:cNvSpPr/>
                      </a:nvSpPr>
                      <a:spPr>
                        <a:xfrm>
                          <a:off x="7524328" y="3573016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ходе исследования учащиеся приходят к выводу, что: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Calibri" w:hAnsi="Times New Roman" w:cs="Times New Roman"/>
          <w:bCs/>
          <w:sz w:val="24"/>
          <w:szCs w:val="24"/>
        </w:rPr>
        <w:t>факторами, которые необходимо учитывать при строительстве ТЭЦ, являются - географическое положение, рельеф, но г</w:t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лавным среди них - климатический</w:t>
      </w:r>
      <w:r w:rsidRPr="00BB56F6">
        <w:rPr>
          <w:rFonts w:ascii="Times New Roman" w:eastAsia="Calibri" w:hAnsi="Times New Roman" w:cs="Times New Roman"/>
          <w:bCs/>
          <w:sz w:val="24"/>
          <w:szCs w:val="24"/>
        </w:rPr>
        <w:t xml:space="preserve"> (атмосферная циркуляция воздуха);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при строительстве ТЭЦ необходимо учитывать преобладающие ветры западного, юго-западного и южного направления на территории Юрги;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ТЭЦ города Юрги расположена на северо-западе (на схеме объект жёлтого цвета);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но, целесообразнее её было бы разместить на северо-востоке города (на схеме объект зелёного цвета), что привело бы к самому минимальному загрязнению;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самое неблагоприятное расположение у ТЭЦ было бы на юго-западе (на схеме объект красного цвета), где наблюдалось бы самое максимальное загрязнение;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если бы ТЭЦ была построена на юго-востоке города (на схеме объект голубого цвета), то объём загрязнения будет примерно одинаков, если сравнивать с положением станции в настоящее время.</w:t>
      </w: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Пример проекта по теме «</w:t>
      </w:r>
      <w:r w:rsidRPr="005C5331">
        <w:rPr>
          <w:rFonts w:ascii="Times New Roman" w:hAnsi="Times New Roman" w:cs="Times New Roman"/>
          <w:bCs/>
          <w:sz w:val="24"/>
          <w:szCs w:val="24"/>
        </w:rPr>
        <w:t>Памятные места и</w:t>
      </w:r>
      <w:r w:rsidRPr="005C5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B56F6">
        <w:rPr>
          <w:rFonts w:ascii="Times New Roman" w:hAnsi="Times New Roman" w:cs="Times New Roman"/>
          <w:sz w:val="24"/>
          <w:szCs w:val="24"/>
        </w:rPr>
        <w:t xml:space="preserve">остопримечательности города Юрги» выполненного во внеурочной деятельности продуктом, которого </w:t>
      </w:r>
      <w:r w:rsidRPr="00BB56F6">
        <w:rPr>
          <w:rFonts w:ascii="Times New Roman" w:hAnsi="Times New Roman" w:cs="Times New Roman"/>
          <w:color w:val="000000"/>
          <w:sz w:val="24"/>
          <w:szCs w:val="24"/>
        </w:rPr>
        <w:t xml:space="preserve">стали: </w:t>
      </w:r>
    </w:p>
    <w:p w:rsidR="00C24FE2" w:rsidRPr="00BB56F6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color w:val="000000"/>
          <w:sz w:val="24"/>
          <w:szCs w:val="24"/>
        </w:rPr>
        <w:t xml:space="preserve">карта экскурсионного маршрута путешествия </w:t>
      </w:r>
      <w:r w:rsidRPr="00BB56F6">
        <w:rPr>
          <w:rFonts w:ascii="Times New Roman" w:eastAsia="Calibri" w:hAnsi="Times New Roman" w:cs="Times New Roman"/>
          <w:bCs/>
          <w:iCs/>
          <w:sz w:val="24"/>
          <w:szCs w:val="24"/>
        </w:rPr>
        <w:t>по главным улицам и достопримечательностям города Юрги;</w:t>
      </w:r>
    </w:p>
    <w:p w:rsidR="00C24FE2" w:rsidRPr="00315BC9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983" cy="3745382"/>
            <wp:effectExtent l="19050" t="0" r="0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35" cy="375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567">
        <w:rPr>
          <w:noProof/>
          <w:lang w:eastAsia="ru-RU"/>
        </w:rPr>
        <w:t xml:space="preserve"> </w:t>
      </w:r>
      <w:r w:rsidRPr="008E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755" cy="3862425"/>
            <wp:effectExtent l="0" t="0" r="0" b="0"/>
            <wp:docPr id="2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7904" cy="5478423"/>
                      <a:chOff x="5436096" y="1196752"/>
                      <a:chExt cx="3707904" cy="5478423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5436096" y="1196752"/>
                        <a:ext cx="3707904" cy="54784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1. Кафедральный собор Иоанна Предтечи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2. Памятник «Героям гражданской войны»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3. Кинотеатр «Эра»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4. Памятник Владимиру Владимировичу Маяковскому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5. Памятник Владимиру Ильичу Ленину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6. Памятник </a:t>
                          </a:r>
                          <a:r>
                            <a:rPr lang="ru-RU" sz="1400" b="1" dirty="0" err="1" smtClean="0">
                              <a:solidFill>
                                <a:srgbClr val="002060"/>
                              </a:solidFill>
                            </a:rPr>
                            <a:t>бардовской</a:t>
                          </a:r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 песне «Воронёнок»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7. Дворец культуры «Победа»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8. Монумент «50 лет Советской власти»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9. Обелиск «Чёрный тюльпан»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10. Мемориальный комплекс памяти погибших во время Великой Отечественной войны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11. Площадь Советов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12. Музей детского изобразительного искусства народов Сибири и Дальнего Востока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13. Памятник Александру Сергеевичу Пушкину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14. Монументальный комплекс «Якорь»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15. Памятник Владимиру Ильичу Ленину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16. «Обелиск Славы»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17. Монументальный комплекс памяти жертв войны и депортации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24FE2" w:rsidRPr="00FB5A99" w:rsidRDefault="00C24FE2" w:rsidP="00C24FE2">
      <w:pPr>
        <w:pStyle w:val="a4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24FE2" w:rsidRPr="00FB5A99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5A99">
        <w:rPr>
          <w:rFonts w:ascii="Times New Roman" w:eastAsia="Calibri" w:hAnsi="Times New Roman" w:cs="Times New Roman"/>
          <w:bCs/>
          <w:iCs/>
          <w:sz w:val="24"/>
          <w:szCs w:val="24"/>
        </w:rPr>
        <w:t>рекл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амный буклет памятных мест Юрги;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C24FE2" w:rsidSect="00C344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24FE2" w:rsidRDefault="008D0CE5" w:rsidP="00C24FE2">
      <w:pPr>
        <w:rPr>
          <w:rFonts w:ascii="Times New Roman" w:hAnsi="Times New Roman" w:cs="Times New Roman"/>
          <w:color w:val="000000"/>
          <w:sz w:val="28"/>
          <w:szCs w:val="28"/>
        </w:rPr>
        <w:sectPr w:rsidR="00C24FE2" w:rsidSect="00BB56F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15pt;margin-top:-15.5pt;width:824.75pt;height:569.2pt;z-index:251657216" fillcolor="#f0a22e">
            <v:imagedata r:id="rId11" o:title=""/>
            <v:shadow color="#fbeec9"/>
          </v:shape>
          <o:OLEObject Type="Embed" ProgID="Word.Document.12" ShapeID="_x0000_s1026" DrawAspect="Content" ObjectID="_1716755497" r:id="rId12">
            <o:FieldCodes>\s</o:FieldCodes>
          </o:OLEObject>
        </w:pict>
      </w:r>
    </w:p>
    <w:p w:rsidR="00C24FE2" w:rsidRDefault="008D0CE5" w:rsidP="00C24FE2">
      <w:pPr>
        <w:rPr>
          <w:rFonts w:ascii="Times New Roman" w:hAnsi="Times New Roman" w:cs="Times New Roman"/>
          <w:color w:val="000000"/>
          <w:sz w:val="28"/>
          <w:szCs w:val="28"/>
        </w:rPr>
        <w:sectPr w:rsidR="00C24FE2" w:rsidSect="007D28B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27" type="#_x0000_t75" style="position:absolute;margin-left:-24.6pt;margin-top:-9.25pt;width:823.85pt;height:569.4pt;z-index:251658240" fillcolor="#f0a22e">
            <v:imagedata r:id="rId13" o:title=""/>
            <v:shadow color="#fbeec9"/>
          </v:shape>
          <o:OLEObject Type="Embed" ProgID="Word.Document.12" ShapeID="_x0000_s1027" DrawAspect="Content" ObjectID="_1716755498" r:id="rId14">
            <o:FieldCodes>\s</o:FieldCodes>
          </o:OLEObject>
        </w:pict>
      </w:r>
    </w:p>
    <w:p w:rsidR="00C24FE2" w:rsidRPr="00665D2C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путеводитель к экскурсионному маршруту с описанием основных </w:t>
      </w:r>
      <w:r w:rsidRPr="00BB56F6">
        <w:rPr>
          <w:rFonts w:ascii="Times New Roman" w:eastAsia="Calibri" w:hAnsi="Times New Roman" w:cs="Times New Roman"/>
          <w:bCs/>
          <w:iCs/>
          <w:sz w:val="24"/>
          <w:szCs w:val="24"/>
        </w:rPr>
        <w:t>исторических и культурных объектов,</w:t>
      </w:r>
      <w:r w:rsidRPr="00BB56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бумажном и в электронном виде с использованием гиперссылок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4FE2" w:rsidRPr="00665D2C" w:rsidRDefault="00C24FE2" w:rsidP="00C24F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5D2C">
        <w:rPr>
          <w:rFonts w:ascii="Times New Roman" w:hAnsi="Times New Roman" w:cs="Times New Roman"/>
          <w:noProof/>
          <w:color w:val="000000"/>
          <w:sz w:val="28"/>
          <w:szCs w:val="28"/>
          <w:highlight w:val="darkCyan"/>
          <w:lang w:eastAsia="ru-RU"/>
        </w:rPr>
        <w:drawing>
          <wp:inline distT="0" distB="0" distL="0" distR="0">
            <wp:extent cx="2290819" cy="3246831"/>
            <wp:effectExtent l="95250" t="95250" r="90431" b="86919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57" cy="32552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15C5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15C5F" w:rsidRPr="00915C5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9496" cy="3397897"/>
            <wp:effectExtent l="95250" t="19050" r="49454" b="50153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0" cy="33978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24FE2" w:rsidRPr="00665D2C" w:rsidRDefault="00C24FE2" w:rsidP="00C24FE2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665D2C">
        <w:rPr>
          <w:rFonts w:ascii="Times New Roman" w:hAnsi="Times New Roman"/>
          <w:sz w:val="24"/>
          <w:szCs w:val="24"/>
        </w:rPr>
        <w:t xml:space="preserve">Используя региональный компонент на уроках и во внеурочной деятельности по географии, я не делаю определенного акцента на формирование только какой-либо одной компетенции. Часто одна и та же задача способствует созданию условий для формирования нескольких ключевых компетенций, такие задачи называются </w:t>
      </w:r>
      <w:proofErr w:type="spellStart"/>
      <w:r w:rsidRPr="00665D2C">
        <w:rPr>
          <w:rFonts w:ascii="Times New Roman" w:hAnsi="Times New Roman"/>
          <w:sz w:val="24"/>
          <w:szCs w:val="24"/>
        </w:rPr>
        <w:t>компетентностно-ориентированными</w:t>
      </w:r>
      <w:proofErr w:type="spellEnd"/>
      <w:r w:rsidRPr="00665D2C">
        <w:rPr>
          <w:rFonts w:ascii="Times New Roman" w:hAnsi="Times New Roman"/>
          <w:sz w:val="24"/>
          <w:szCs w:val="24"/>
        </w:rPr>
        <w:t>.</w:t>
      </w:r>
    </w:p>
    <w:p w:rsidR="00C24FE2" w:rsidRPr="00665D2C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sz w:val="24"/>
          <w:szCs w:val="24"/>
        </w:rPr>
      </w:pPr>
      <w:r w:rsidRPr="00665D2C">
        <w:rPr>
          <w:sz w:val="24"/>
          <w:szCs w:val="24"/>
        </w:rPr>
        <w:tab/>
        <w:t>Создание такой развивающей среды – одна из задач географического краеведения.</w:t>
      </w:r>
    </w:p>
    <w:p w:rsidR="00C24FE2" w:rsidRPr="00665D2C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5D2C">
        <w:rPr>
          <w:rFonts w:ascii="Times New Roman" w:hAnsi="Times New Roman" w:cs="Times New Roman"/>
          <w:color w:val="000000"/>
          <w:sz w:val="24"/>
          <w:szCs w:val="24"/>
        </w:rPr>
        <w:tab/>
        <w:t>Из всего вышесказанного можно сделать вывод: компетентность можно сформировать только на практике. Следовательно, большее внимание со стороны учителя должно уделяться практической направленности учебных материалов, в том числе при изучении родного края. Задача учителя сегодня — попробовать шире взглянуть на содержание и методы обучения своему предмету. Постараться вплести в канву традиционных умений по предмету те навыки, которых сегодня не хватает учащимся.</w:t>
      </w:r>
    </w:p>
    <w:p w:rsidR="00C24FE2" w:rsidRPr="00665D2C" w:rsidRDefault="00C24FE2" w:rsidP="00C24FE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5D2C">
        <w:rPr>
          <w:rFonts w:ascii="Times New Roman" w:hAnsi="Times New Roman" w:cs="Times New Roman"/>
          <w:bCs/>
          <w:color w:val="000000"/>
          <w:sz w:val="24"/>
          <w:szCs w:val="24"/>
        </w:rPr>
        <w:tab/>
        <w:t>Если цель образования направлена на получение новых образовательных результатов, то компетентностный подход реализует р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азвитие обучающихся: общекультурное,</w:t>
      </w:r>
      <w:r w:rsidRPr="0066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личностное,</w:t>
      </w:r>
      <w:r w:rsidRPr="0066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познавательное, что  в итоге приводит к успешной самореализации личности.</w:t>
      </w:r>
    </w:p>
    <w:p w:rsidR="00877E4E" w:rsidRDefault="00877E4E"/>
    <w:sectPr w:rsidR="00877E4E" w:rsidSect="00C34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77231"/>
    <w:multiLevelType w:val="hybridMultilevel"/>
    <w:tmpl w:val="FF50569A"/>
    <w:lvl w:ilvl="0" w:tplc="72D61590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FB222BF"/>
    <w:multiLevelType w:val="hybridMultilevel"/>
    <w:tmpl w:val="4B8CC306"/>
    <w:lvl w:ilvl="0" w:tplc="72048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2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4E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26A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6A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C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64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07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0A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0D57AB"/>
    <w:multiLevelType w:val="hybridMultilevel"/>
    <w:tmpl w:val="F5BCC44A"/>
    <w:lvl w:ilvl="0" w:tplc="72D61590">
      <w:start w:val="1"/>
      <w:numFmt w:val="bullet"/>
      <w:lvlText w:val=""/>
      <w:lvlJc w:val="left"/>
      <w:pPr>
        <w:ind w:left="13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3">
    <w:nsid w:val="7C5F269E"/>
    <w:multiLevelType w:val="hybridMultilevel"/>
    <w:tmpl w:val="58DE9DF2"/>
    <w:lvl w:ilvl="0" w:tplc="E2186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243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AE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E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07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C1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EEB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C8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4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24FE2"/>
    <w:rsid w:val="00094D31"/>
    <w:rsid w:val="00094F09"/>
    <w:rsid w:val="000F59AD"/>
    <w:rsid w:val="00121D65"/>
    <w:rsid w:val="0016427F"/>
    <w:rsid w:val="001A2865"/>
    <w:rsid w:val="001B2906"/>
    <w:rsid w:val="00245512"/>
    <w:rsid w:val="00293C02"/>
    <w:rsid w:val="002B5BF0"/>
    <w:rsid w:val="00324D8A"/>
    <w:rsid w:val="003307E6"/>
    <w:rsid w:val="00336A0B"/>
    <w:rsid w:val="003662C9"/>
    <w:rsid w:val="004056A8"/>
    <w:rsid w:val="0040773E"/>
    <w:rsid w:val="004778DC"/>
    <w:rsid w:val="004A57C1"/>
    <w:rsid w:val="004B2350"/>
    <w:rsid w:val="005756D7"/>
    <w:rsid w:val="005E1036"/>
    <w:rsid w:val="00634144"/>
    <w:rsid w:val="0064595E"/>
    <w:rsid w:val="00666687"/>
    <w:rsid w:val="00676E62"/>
    <w:rsid w:val="00681DC3"/>
    <w:rsid w:val="00697CC1"/>
    <w:rsid w:val="006B7924"/>
    <w:rsid w:val="00781945"/>
    <w:rsid w:val="00781E42"/>
    <w:rsid w:val="00820699"/>
    <w:rsid w:val="00852540"/>
    <w:rsid w:val="00877E4E"/>
    <w:rsid w:val="008B3F1A"/>
    <w:rsid w:val="008D0CE5"/>
    <w:rsid w:val="008E112B"/>
    <w:rsid w:val="00915C5F"/>
    <w:rsid w:val="009A3CBE"/>
    <w:rsid w:val="009B19A2"/>
    <w:rsid w:val="009D6DEF"/>
    <w:rsid w:val="00A22E21"/>
    <w:rsid w:val="00A42165"/>
    <w:rsid w:val="00A43EC1"/>
    <w:rsid w:val="00A542BF"/>
    <w:rsid w:val="00AA0760"/>
    <w:rsid w:val="00C21BBC"/>
    <w:rsid w:val="00C24FE2"/>
    <w:rsid w:val="00CC3823"/>
    <w:rsid w:val="00D349DF"/>
    <w:rsid w:val="00D573D5"/>
    <w:rsid w:val="00D612C9"/>
    <w:rsid w:val="00DD0174"/>
    <w:rsid w:val="00DF776E"/>
    <w:rsid w:val="00F42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E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4FE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24FE2"/>
    <w:pPr>
      <w:ind w:left="720"/>
      <w:contextualSpacing/>
    </w:pPr>
  </w:style>
  <w:style w:type="paragraph" w:styleId="a5">
    <w:name w:val="No Spacing"/>
    <w:uiPriority w:val="1"/>
    <w:qFormat/>
    <w:rsid w:val="00C24FE2"/>
    <w:rPr>
      <w:rFonts w:ascii="Calibri" w:eastAsia="Calibri" w:hAnsi="Calibri"/>
      <w:sz w:val="22"/>
      <w:szCs w:val="22"/>
      <w:lang w:eastAsia="en-US"/>
    </w:rPr>
  </w:style>
  <w:style w:type="character" w:styleId="a6">
    <w:name w:val="Emphasis"/>
    <w:basedOn w:val="a0"/>
    <w:qFormat/>
    <w:rsid w:val="00C24FE2"/>
    <w:rPr>
      <w:i/>
      <w:iCs/>
    </w:rPr>
  </w:style>
  <w:style w:type="character" w:customStyle="1" w:styleId="1">
    <w:name w:val="Заголовок №1_"/>
    <w:basedOn w:val="a0"/>
    <w:link w:val="10"/>
    <w:rsid w:val="00C24FE2"/>
    <w:rPr>
      <w:rFonts w:ascii="Franklin Gothic Medium" w:eastAsia="Franklin Gothic Medium" w:hAnsi="Franklin Gothic Medium" w:cs="Franklin Gothic Medium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24FE2"/>
    <w:rPr>
      <w:i/>
      <w:iCs/>
      <w:sz w:val="21"/>
      <w:szCs w:val="21"/>
      <w:shd w:val="clear" w:color="auto" w:fill="FFFFFF"/>
    </w:rPr>
  </w:style>
  <w:style w:type="character" w:customStyle="1" w:styleId="47pt">
    <w:name w:val="Основной текст (4) + 7 pt;Не курсив"/>
    <w:basedOn w:val="4"/>
    <w:rsid w:val="00C24FE2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0">
    <w:name w:val="Заголовок №1"/>
    <w:basedOn w:val="a"/>
    <w:link w:val="1"/>
    <w:rsid w:val="00C24FE2"/>
    <w:pPr>
      <w:widowControl w:val="0"/>
      <w:shd w:val="clear" w:color="auto" w:fill="FFFFFF"/>
      <w:spacing w:after="0" w:line="264" w:lineRule="exact"/>
      <w:ind w:firstLine="320"/>
      <w:outlineLvl w:val="0"/>
    </w:pPr>
    <w:rPr>
      <w:rFonts w:ascii="Franklin Gothic Medium" w:eastAsia="Franklin Gothic Medium" w:hAnsi="Franklin Gothic Medium" w:cs="Franklin Gothic Medium"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rsid w:val="00C24FE2"/>
    <w:pPr>
      <w:widowControl w:val="0"/>
      <w:shd w:val="clear" w:color="auto" w:fill="FFFFFF"/>
      <w:spacing w:after="0" w:line="264" w:lineRule="exact"/>
      <w:ind w:firstLine="320"/>
    </w:pPr>
    <w:rPr>
      <w:rFonts w:ascii="Times New Roman" w:eastAsia="Times New Roman" w:hAnsi="Times New Roman" w:cs="Times New Roman"/>
      <w:i/>
      <w:iCs/>
      <w:sz w:val="21"/>
      <w:szCs w:val="2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FE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_________Microsoft_Office_Word4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emf"/><Relationship Id="rId5" Type="http://schemas.openxmlformats.org/officeDocument/2006/relationships/chart" Target="charts/chart1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Office_Word5.docx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КЕМЕРОВСКАЯ ОБЛАСТЬ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ТЮМЕНСКАЯ ОБЛАСТЬ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1435.2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solidFill>
              <a:srgbClr val="3DA3B1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361.9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178.2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ОМСКАЯ ОБЛАСТЬ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139.69999999999999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АЛТАЙСКИЙ КРАЙ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169.1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РЕСПУБЛИКА АЛТАЙ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92.6</c:v>
                </c:pt>
              </c:numCache>
            </c:numRef>
          </c:val>
        </c:ser>
        <c:axId val="79218560"/>
        <c:axId val="79689984"/>
      </c:barChart>
      <c:catAx>
        <c:axId val="79218560"/>
        <c:scaling>
          <c:orientation val="minMax"/>
        </c:scaling>
        <c:axPos val="b"/>
        <c:numFmt formatCode="General" sourceLinked="1"/>
        <c:tickLblPos val="nextTo"/>
        <c:crossAx val="79689984"/>
        <c:crosses val="autoZero"/>
        <c:auto val="1"/>
        <c:lblAlgn val="ctr"/>
        <c:lblOffset val="100"/>
      </c:catAx>
      <c:valAx>
        <c:axId val="79689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79218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011196737470036"/>
          <c:y val="8.0410511530916079E-2"/>
          <c:w val="0.32988808690580984"/>
          <c:h val="0.91678345580818965"/>
        </c:manualLayout>
      </c:layout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4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Франция</c:v>
                </c:pt>
                <c:pt idx="1">
                  <c:v>Кемеровская область </c:v>
                </c:pt>
                <c:pt idx="2">
                  <c:v>Венгрия</c:v>
                </c:pt>
                <c:pt idx="3">
                  <c:v>Австрия</c:v>
                </c:pt>
                <c:pt idx="4">
                  <c:v>Ирландия</c:v>
                </c:pt>
                <c:pt idx="5">
                  <c:v>Дания</c:v>
                </c:pt>
                <c:pt idx="6">
                  <c:v>Швейцария</c:v>
                </c:pt>
                <c:pt idx="7">
                  <c:v>Бельгия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552</c:v>
                </c:pt>
                <c:pt idx="1">
                  <c:v>95.5</c:v>
                </c:pt>
                <c:pt idx="2">
                  <c:v>93</c:v>
                </c:pt>
                <c:pt idx="3">
                  <c:v>84</c:v>
                </c:pt>
                <c:pt idx="4">
                  <c:v>70</c:v>
                </c:pt>
                <c:pt idx="5">
                  <c:v>45</c:v>
                </c:pt>
                <c:pt idx="6">
                  <c:v>41</c:v>
                </c:pt>
                <c:pt idx="7">
                  <c:v>31</c:v>
                </c:pt>
              </c:numCache>
            </c:numRef>
          </c:val>
        </c:ser>
        <c:dLbls>
          <c:showCatName val="1"/>
        </c:dLbls>
        <c:firstSliceAng val="0"/>
      </c:pieChart>
    </c:plotArea>
    <c:plotVisOnly val="1"/>
  </c:chart>
  <c:spPr>
    <a:solidFill>
      <a:schemeClr val="accent2">
        <a:lumMod val="60000"/>
        <a:lumOff val="40000"/>
      </a:schemeClr>
    </a:solidFill>
    <a:ln>
      <a:solidFill>
        <a:schemeClr val="accent3">
          <a:lumMod val="75000"/>
        </a:schemeClr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промышленного производства товарной продукции Кемеровской области, 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Угольная промышленность</c:v>
                </c:pt>
                <c:pt idx="1">
                  <c:v>Металлургия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Химическая</c:v>
                </c:pt>
                <c:pt idx="5">
                  <c:v>Пищевая</c:v>
                </c:pt>
                <c:pt idx="6">
                  <c:v>Другие отрасли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24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2005036652112064"/>
          <c:y val="0.14357261170115287"/>
          <c:w val="0.27994966371258023"/>
          <c:h val="0.8564273882988470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2679</Words>
  <Characters>15274</Characters>
  <Application>Microsoft Office Word</Application>
  <DocSecurity>0</DocSecurity>
  <Lines>127</Lines>
  <Paragraphs>35</Paragraphs>
  <ScaleCrop>false</ScaleCrop>
  <Company/>
  <LinksUpToDate>false</LinksUpToDate>
  <CharactersWithSpaces>17918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1; Галина Коваленко</dc:creator>
  <cp:keywords/>
  <dc:description/>
  <cp:lastModifiedBy>1</cp:lastModifiedBy>
  <cp:revision>5</cp:revision>
  <dcterms:created xsi:type="dcterms:W3CDTF">2021-10-07T15:56:00Z</dcterms:created>
  <dcterms:modified xsi:type="dcterms:W3CDTF">2022-06-14T16:45:00Z</dcterms:modified>
</cp:coreProperties>
</file>