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Style w:val="Style14"/>
          <w:rFonts w:cs="Times New Roman" w:ascii="Times New Roman" w:hAnsi="Times New Roman"/>
          <w:b/>
          <w:i w:val="false"/>
          <w:color w:val="333333"/>
          <w:sz w:val="56"/>
          <w:szCs w:val="56"/>
          <w:shd w:fill="FFFFFF" w:val="clear"/>
        </w:rPr>
        <w:t>СОЦИАЛЬНЫЙ ПРОЕКТ</w:t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Style w:val="Style14"/>
          <w:rFonts w:cs="Times New Roman" w:ascii="Times New Roman" w:hAnsi="Times New Roman"/>
          <w:b/>
          <w:i w:val="false"/>
          <w:color w:val="333333"/>
          <w:sz w:val="56"/>
          <w:szCs w:val="56"/>
          <w:shd w:fill="FFFFFF" w:val="clear"/>
        </w:rPr>
        <w:t>«СКАЗКИ БАБУШКИ НАТАШИ»</w:t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i w:val="false"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i w:val="false"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i w:val="false"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56"/>
          <w:szCs w:val="56"/>
          <w:highlight w:val="white"/>
        </w:rPr>
      </w:pPr>
      <w:r>
        <w:rPr>
          <w:rFonts w:cs="Times New Roman" w:ascii="Times New Roman" w:hAnsi="Times New Roman"/>
          <w:b/>
          <w:i w:val="false"/>
          <w:color w:val="333333"/>
          <w:sz w:val="56"/>
          <w:szCs w:val="56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Срок реализации: 9 месяцев (сентябрь-май 2021 год)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2021 год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 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«Дети и сказка неразделимы,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  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они созданы друг для друга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  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и потому знакомство со сказками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 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своего народа должна обязательно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 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входить в курс образования и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                                                                 </w:t>
      </w: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воспитания каждого ребёнка.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333333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 w:cs="Times New Roman"/>
          <w:b/>
          <w:b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b/>
          <w:i w:val="false"/>
          <w:color w:val="333333"/>
          <w:sz w:val="28"/>
          <w:szCs w:val="28"/>
          <w:shd w:fill="FFFFFF" w:val="clear"/>
        </w:rPr>
        <w:t>Актуальность.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В наше время возрождается интерес к национальным культурам, к обрядам и обычаям наших предков, к различным этапам развития истории народов и племен. Можно увидеть, что родители окружают детей вниманием и заботой в соответствии со своим пониманием и возможностями. Однако традиционным в их действиях является лишь говорение с малышом на родном языке, реже использование напевов, частушек. Сказки и загадки присутствуют в его воспитании как элемент фольклора, обрядовая часть отсутствует вовсе, подтексты культуры незнакомы порой даже самому педагогу. Поэтому часто знакомство со своей родной культурой, именно знакомство, поверхностное внешнее.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Академик Г.Н. Волков утверждает, что "народная сказка сопровождает человека на протяжении всей его жизни. Это первое звено той цепи, которое связывает человека со всеми предыдущими поколениями, да и со всем человечеством. Сказки искренни, в то же время мудры и поучительны. А значит, они могут помочь ребенку освоить мир человеческих чувств, отношений, сформировать гуманные и этические представления. Они помогают заложить в душе ребенка "кирпичики", из которых строятся основы восприятия мира.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Хорошо знакомая, неоднократно прочитанная сказка выступает для малыша "волшебным зеркалом", в котором отражаются удивительные вещи.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Необходима лишь помощь сведущего человека, чтобы знать, куда смотреть и что ты хочешь увидеть. Сберечь доставшееся нам по наследству поможет лишь любовь, а чтобы любить, надо, прежде всего, знать, помнить и уважать.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Таким образом, актуальность выбранной темы проекта обусловлена следующими моментами: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значением народных сказок в становлении личности ребенка-дошкольника (речевом, интеллектуальном, нравственном, художественном, творческом развитии);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мало разработанностью обозначенной темы проекта;</w:t>
      </w:r>
    </w:p>
    <w:p>
      <w:pPr>
        <w:pStyle w:val="Normal"/>
        <w:spacing w:lineRule="auto" w:line="240" w:before="0" w:after="0"/>
        <w:ind w:firstLine="567"/>
        <w:jc w:val="both"/>
        <w:rPr>
          <w:rStyle w:val="Style14"/>
          <w:rFonts w:ascii="Times New Roman" w:hAnsi="Times New Roman" w:cs="Times New Roman"/>
          <w:i w:val="false"/>
          <w:i w:val="false"/>
          <w:color w:val="333333"/>
          <w:sz w:val="28"/>
          <w:szCs w:val="28"/>
          <w:highlight w:val="white"/>
        </w:rPr>
      </w:pPr>
      <w:r>
        <w:rPr>
          <w:rStyle w:val="Style14"/>
          <w:rFonts w:cs="Times New Roman" w:ascii="Times New Roman" w:hAnsi="Times New Roman"/>
          <w:i w:val="false"/>
          <w:color w:val="333333"/>
          <w:sz w:val="28"/>
          <w:szCs w:val="28"/>
          <w:shd w:fill="FFFFFF" w:val="clear"/>
        </w:rPr>
        <w:t>низким уровнем развития связной речи и задач по ознакомлению с художественной литературой.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Проблема.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Сказка — благодатный и ничем не заменимый источник воспитания ребенка. Сказка — это духовные богатства культуры, познавая которые, ребёнок познает сердцем родной народ.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 проекта: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Приобщение детей к богатствам русской художественной литературы через знакомство со сказкой.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проекта: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создавать условия для детей, способствующие освоению сказок;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закрепить и расширить знания детей о сказках;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творческие навыки, коммуникативные умения;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способствовать поддержанию традиции семейного  чтения.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Этапы реализации проекта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Подготовительный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работа и подбор методической литературы;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подбор детской художественной литературы для чтения детям;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подбор наглядно-дидактических пособий, демонстрационный материал.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Основной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рассматривание иллюстраций русских народных сказок;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чтение и рассказывание русских народных сказок, беседа по прочитанной сказке;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детей в театрализованных постановках.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3.Заключительный этап: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презентация реализации проекта;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оформление выставки рисунков «Мой любимый сказочный герой».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Участники проекта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-воспитанники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-дети </w:t>
      </w:r>
      <w:r>
        <w:rPr>
          <w:rFonts w:cs="Times New Roman" w:ascii="Times New Roman" w:hAnsi="Times New Roman"/>
          <w:sz w:val="28"/>
          <w:szCs w:val="28"/>
        </w:rPr>
        <w:t>ОВЗ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очаг библиотека семейного чтения г. Новошахтинска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МБУ «ЦСО ГПВ и И г. Новошахтинска»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Тип проекта: </w:t>
      </w:r>
      <w:r>
        <w:rPr>
          <w:rFonts w:cs="Times New Roman" w:ascii="Times New Roman" w:hAnsi="Times New Roman"/>
          <w:sz w:val="28"/>
          <w:szCs w:val="28"/>
        </w:rPr>
        <w:t>познавательно-исследовательский, художественно-творческий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Предполагаемый результат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Знакомство с русскими народными сказками;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Развитие у детей связной речи, творческих способностей, коммуникативных навыков, познавательной активности;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Развитие памяти, воспитание звуковой культуры речи, ее интонационной выразительности;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Проведение с детьми кукольных, настольных, пальчиковых театров, игр-драматизаций по сказкам;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Организация выставки рисунков «Любимый сказочный герой».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мероприятий  ГБУСОН РО «СРЦ г. Новошахтинска» по реализации социального проекта «Сказки бабушки Наташи».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pPr w:bottomFromText="0" w:horzAnchor="margin" w:leftFromText="180" w:rightFromText="180" w:tblpX="0" w:tblpY="2911" w:topFromText="0" w:vertAnchor="page"/>
        <w:tblW w:w="957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6236"/>
        <w:gridCol w:w="2518"/>
      </w:tblGrid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«Ходит осень по дорожке» посещение библиотеки семейный Очаг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 душе вы молоды всегда»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праздничное мероприятие ко дню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Пожилых людей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«Для дедушки, для бабушки испеку я колобка»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постановка сказки  колобок 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посещение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МБУ «ЦСО ГПВ и И г. Новошахтинска»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«Звери  в гостях у снегурочки и дед мороза»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 сказки совместно с детьми инвалидами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Лепка сказочных персонажей из сказок  «Репка», «Колобок» (из соленого теста), «Маша и Медведь»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Исполнение песенок сказочных героев из сказок (совместно  с детьми инвалидами)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Праздник весны, цветов и любви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праздничное мероприятие ко дню 8 Марта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поздравление по сказке «Красна Шапочка»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МБУ «ЦСО ГПВ и И г. Новошахтинска»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Март</w:t>
            </w:r>
          </w:p>
        </w:tc>
      </w:tr>
      <w:tr>
        <w:trPr>
          <w:trHeight w:val="897" w:hRule="atLeast"/>
        </w:trPr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Чтение, с последующим обсуждением пересказ сказок, пересказ по ролям; разучивание отрывков из сказок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</w:tc>
      </w:tr>
      <w:tr>
        <w:trPr/>
        <w:tc>
          <w:tcPr>
            <w:tcW w:w="8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 гости к сказкам» посещение библиотеки семейный Очаг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ГБУСОН РО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«СРЦ г. Новошахтинска»                                                             Ю.Н. Литвинчук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f3394e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576c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LibreOffice/6.3.5.2$Windows_x86 LibreOffice_project/dd0751754f11728f69b42ee2af66670068624673</Application>
  <Pages>5</Pages>
  <Words>733</Words>
  <Characters>4850</Characters>
  <CharactersWithSpaces>6088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2021-06-27T11:48:00Z</dcterms:created>
  <dc:creator>Master</dc:creator>
  <dc:description/>
  <dc:language>ru-RU</dc:language>
  <cp:lastModifiedBy/>
  <dcterms:modified xsi:type="dcterms:W3CDTF">2021-06-28T08:18:49Z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