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108" w:tblpY="27"/>
        <w:tblW w:w="0" w:type="auto"/>
        <w:tblLook w:val="04A0"/>
      </w:tblPr>
      <w:tblGrid>
        <w:gridCol w:w="11340"/>
      </w:tblGrid>
      <w:tr w:rsidR="00550438" w:rsidTr="001B74C5">
        <w:trPr>
          <w:trHeight w:val="16084"/>
        </w:trPr>
        <w:tc>
          <w:tcPr>
            <w:tcW w:w="1134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550438" w:rsidRDefault="00550438" w:rsidP="00550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736" w:rsidRDefault="00830736" w:rsidP="00305FE4">
            <w:pPr>
              <w:ind w:left="284" w:right="209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0438" w:rsidRDefault="00550438" w:rsidP="00305FE4">
            <w:pPr>
              <w:ind w:left="284" w:right="209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ГОЛОСОМ</w:t>
            </w:r>
          </w:p>
          <w:p w:rsidR="00550438" w:rsidRDefault="00550438" w:rsidP="00305FE4">
            <w:pPr>
              <w:ind w:left="284" w:right="209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0438" w:rsidRDefault="00550438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Задумывались ли Вы, что определяет голос человека?</w:t>
            </w:r>
          </w:p>
          <w:p w:rsidR="00550438" w:rsidRDefault="00550438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Посредством голосового аппарата издаются звуки, различные по высоте, силе, тембру. Именно их совокупность и определяет индивидуальность голоса. Давайте рассмотрим каждую характеристику голоса.</w:t>
            </w:r>
          </w:p>
          <w:p w:rsidR="00550438" w:rsidRDefault="00830736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Высота голоса -</w:t>
            </w:r>
            <w:r w:rsidR="00550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043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или понижение тона, переход от высокого голоса к </w:t>
            </w:r>
            <w:proofErr w:type="gramStart"/>
            <w:r w:rsidR="00550438">
              <w:rPr>
                <w:rFonts w:ascii="Times New Roman" w:hAnsi="Times New Roman" w:cs="Times New Roman"/>
                <w:sz w:val="28"/>
                <w:szCs w:val="28"/>
              </w:rPr>
              <w:t>низкому</w:t>
            </w:r>
            <w:proofErr w:type="gramEnd"/>
            <w:r w:rsidR="00550438">
              <w:rPr>
                <w:rFonts w:ascii="Times New Roman" w:hAnsi="Times New Roman" w:cs="Times New Roman"/>
                <w:sz w:val="28"/>
                <w:szCs w:val="28"/>
              </w:rPr>
              <w:t xml:space="preserve"> и наоборот.</w:t>
            </w:r>
          </w:p>
          <w:p w:rsidR="00550438" w:rsidRDefault="00550438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550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Сила голоса </w:t>
            </w:r>
            <w:r w:rsidR="008307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550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произнесение звуков в определенной</w:t>
            </w:r>
            <w:r w:rsidR="00830736">
              <w:rPr>
                <w:rFonts w:ascii="Times New Roman" w:hAnsi="Times New Roman" w:cs="Times New Roman"/>
                <w:sz w:val="28"/>
                <w:szCs w:val="28"/>
              </w:rPr>
              <w:t xml:space="preserve"> громкости: громко – нормально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тихо. А также умение произносить звуки полнозвучно.</w:t>
            </w:r>
          </w:p>
          <w:p w:rsidR="00550438" w:rsidRDefault="00550438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Тембр голоса </w:t>
            </w:r>
            <w:r w:rsidR="0083073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22E">
              <w:rPr>
                <w:rFonts w:ascii="Times New Roman" w:hAnsi="Times New Roman" w:cs="Times New Roman"/>
                <w:sz w:val="28"/>
                <w:szCs w:val="28"/>
              </w:rPr>
              <w:t>качественная окраска голоса: звонкий,</w:t>
            </w:r>
            <w:r w:rsidR="00830736">
              <w:rPr>
                <w:rFonts w:ascii="Times New Roman" w:hAnsi="Times New Roman" w:cs="Times New Roman"/>
                <w:sz w:val="28"/>
                <w:szCs w:val="28"/>
              </w:rPr>
              <w:t xml:space="preserve"> тусклый, дрожащий, глухой</w:t>
            </w:r>
            <w:r w:rsidR="00691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122E" w:rsidRDefault="0069122E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Голос возникает в результате колебаний голосовых связок.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качество зависит от совместной работы дыхательного, голосового и артикуляционного аппарата. Различные заболевания верхних дыхательных путей, хронические риниты, аденоидные разращения способствуют возникновению голосовых нарушений. Нередко у детей дошкольного возраста нарушения голоса возникают в связи с неправильным его использованием: перенапряжение голосовых связок, вызываемое постоянно громкой напряженной речью, особенно в холодное время года на улице; неправильное использование тона голоса, не соответствующего диапазону голоса ребенка. Бывает, дети подолгу подражают «писклявой» речи маленького ребенка или говорят низким голосом, «как папа». </w:t>
            </w:r>
            <w:r w:rsidR="00C34DA8">
              <w:rPr>
                <w:rFonts w:ascii="Times New Roman" w:hAnsi="Times New Roman" w:cs="Times New Roman"/>
                <w:sz w:val="28"/>
                <w:szCs w:val="28"/>
              </w:rPr>
              <w:t>Все это, несомненно, ведет к проблемам в развитии голосового аппарата.</w:t>
            </w:r>
          </w:p>
          <w:p w:rsidR="00C34DA8" w:rsidRDefault="00C34DA8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34DA8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голоса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возникнуть у детей, перене</w:t>
            </w:r>
            <w:r w:rsidRPr="00C34DA8">
              <w:rPr>
                <w:rFonts w:ascii="Times New Roman" w:hAnsi="Times New Roman" w:cs="Times New Roman"/>
                <w:sz w:val="28"/>
                <w:szCs w:val="28"/>
              </w:rPr>
              <w:t xml:space="preserve">сших заболевания носоглотки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верхних дыхательных путей и не соблюдавших во время заболевания или сразу после него щадящий режим для голоса.</w:t>
            </w:r>
          </w:p>
          <w:p w:rsidR="00C34DA8" w:rsidRDefault="00C34DA8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Неправильное использование голосовых возможностей бывает связано с особенностями личности ребенка. Слишком застенчивый ребенок часто говорит тихо. Дети, которые </w:t>
            </w:r>
            <w:r w:rsidR="00185F30">
              <w:rPr>
                <w:rFonts w:ascii="Times New Roman" w:hAnsi="Times New Roman" w:cs="Times New Roman"/>
                <w:sz w:val="28"/>
                <w:szCs w:val="28"/>
              </w:rPr>
              <w:t xml:space="preserve">возбуждены, говорят на повышенных тонах. Если окружающие ребенка взрослые постоянно говорят на повышенных тонах, то дети не вольно сами приучаются говорить так же. В этом случае мы говорим о вредном влиянии неправильного воспитания. Другая ситуация: в помещении постоянно шум. Взрослые слушают записи, включают телевизор слишком громко. И дети, чтобы их услышали, вынуждены постоянно использовать громкий, напряженный голос. </w:t>
            </w:r>
          </w:p>
          <w:p w:rsidR="00185F30" w:rsidRDefault="00185F30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окружающих ребенка взрослых, воспитателей, логопедов являются следующие:</w:t>
            </w:r>
          </w:p>
          <w:p w:rsidR="00185F30" w:rsidRDefault="00185F30" w:rsidP="00305FE4">
            <w:pPr>
              <w:ind w:left="284" w:right="209" w:firstLine="4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в играх и игровых упражнениях основные качества голоса, его силу и высоту;</w:t>
            </w:r>
          </w:p>
          <w:p w:rsidR="00185F30" w:rsidRDefault="00185F30" w:rsidP="00305FE4">
            <w:pPr>
              <w:ind w:left="284" w:right="209" w:firstLine="4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прививать умение говорить без напряжения, вырабатывать привычку к соответствию голоса различным ситуациям (тихий и громкий голос, когда это нужно).</w:t>
            </w:r>
          </w:p>
          <w:p w:rsidR="00185F30" w:rsidRDefault="00185F30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Занимаясь с ребенком дома, вы можете предложить ему произнести одну и ту 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считалку,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различной силой голоса, предварительно показав ему, как это делается.</w:t>
            </w:r>
          </w:p>
          <w:p w:rsidR="001B74C5" w:rsidRDefault="001B74C5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думаете, как нужно читать стихотворение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Заславского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«Тише жабы»?</w:t>
            </w:r>
          </w:p>
          <w:p w:rsidR="001B74C5" w:rsidRDefault="001B74C5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тихо: </w:t>
            </w:r>
          </w:p>
          <w:p w:rsidR="001B74C5" w:rsidRDefault="00910AD9" w:rsidP="00910AD9">
            <w:pPr>
              <w:ind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1B74C5">
              <w:rPr>
                <w:rFonts w:ascii="Times New Roman" w:hAnsi="Times New Roman" w:cs="Times New Roman"/>
                <w:sz w:val="28"/>
                <w:szCs w:val="28"/>
              </w:rPr>
              <w:t>Тише, жабы,</w:t>
            </w:r>
          </w:p>
          <w:p w:rsidR="001B74C5" w:rsidRDefault="001B74C5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гу-гу…</w:t>
            </w:r>
          </w:p>
          <w:p w:rsidR="001B74C5" w:rsidRDefault="001B74C5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4C5" w:rsidRDefault="001B74C5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Ходит цапля на лугу.</w:t>
            </w:r>
          </w:p>
          <w:p w:rsidR="001B74C5" w:rsidRDefault="001B74C5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не было беды,</w:t>
            </w:r>
          </w:p>
          <w:p w:rsidR="001B74C5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Наберите в рот воды.</w:t>
            </w:r>
          </w:p>
          <w:p w:rsidR="00305FE4" w:rsidRDefault="00305FE4" w:rsidP="00305FE4">
            <w:pPr>
              <w:ind w:right="2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81B" w:rsidRPr="00185F30" w:rsidRDefault="00305FE4" w:rsidP="00305FE4">
            <w:pPr>
              <w:ind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7581B">
              <w:rPr>
                <w:rFonts w:ascii="Times New Roman" w:hAnsi="Times New Roman" w:cs="Times New Roman"/>
                <w:sz w:val="28"/>
                <w:szCs w:val="28"/>
              </w:rPr>
              <w:t>А веселую считалку можно произносить громко:</w:t>
            </w:r>
          </w:p>
          <w:p w:rsidR="00550438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Ахи-ахи-ахи-ох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Маша сеяла горох.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Уродился он густой – 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помчимся, ты постой!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81B" w:rsidRDefault="00305FE4" w:rsidP="00305FE4">
            <w:pPr>
              <w:ind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7581B">
              <w:rPr>
                <w:rFonts w:ascii="Times New Roman" w:hAnsi="Times New Roman" w:cs="Times New Roman"/>
                <w:sz w:val="28"/>
                <w:szCs w:val="28"/>
              </w:rPr>
              <w:t xml:space="preserve">А вот в стихотворениях А. Шибаева нужно постоянно менять громкость голоса. 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Попробуем?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Была тишина, 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Тишина, тишина…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Вдруг грохотом грома 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Сменилась она!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вот уже дождик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Тихонько – ты слышишь? – 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Закрапал, закрапал,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Закрапал по крыше.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Наверно, сейчас 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Барабанить он станет…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Уже барабанит,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Уже барабанит.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Или: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Громко сахаром хрустел,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Сахар, сахар, сахар ел…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Или: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 добрый, бравый, милый!</w:t>
            </w:r>
          </w:p>
          <w:p w:rsidR="00E7581B" w:rsidRDefault="00E7581B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этот хилый, вялый…</w:t>
            </w:r>
          </w:p>
          <w:p w:rsidR="00E7581B" w:rsidRDefault="00E7581B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81B" w:rsidRDefault="00E7581B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внимание к своему голосу поможет игра «Заблудились мы в лесу и зовем: ау-ау». </w:t>
            </w:r>
            <w:r w:rsidR="00C66277">
              <w:rPr>
                <w:rFonts w:ascii="Times New Roman" w:hAnsi="Times New Roman" w:cs="Times New Roman"/>
                <w:sz w:val="28"/>
                <w:szCs w:val="28"/>
              </w:rPr>
              <w:t xml:space="preserve">Играя, ребенок должен громко позвать своих друзей. Или учить детей говорить шепотом можно  в игре «Уложили куку спать, так давайте не мешать». </w:t>
            </w:r>
          </w:p>
          <w:p w:rsidR="00C66277" w:rsidRDefault="00C66277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научить детей говорить высоким ил, наоборот, низким голосом можно, инсценируя сказки. Мышка, лягушка в сказке «Теремок» говорят высоко, а медведь – низко. Стихотворение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ребенок может произнести на высоких тонах:</w:t>
            </w:r>
          </w:p>
          <w:p w:rsidR="00305FE4" w:rsidRDefault="00305FE4" w:rsidP="00305FE4">
            <w:pPr>
              <w:ind w:left="284" w:right="209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277" w:rsidRDefault="00C66277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Мышонок встал на цыпочки.</w:t>
            </w:r>
          </w:p>
          <w:p w:rsidR="00C66277" w:rsidRDefault="00C66277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роста невеликого,</w:t>
            </w:r>
          </w:p>
          <w:p w:rsidR="00C66277" w:rsidRDefault="00C66277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Играет он на скрипочке,</w:t>
            </w:r>
          </w:p>
          <w:p w:rsidR="00C66277" w:rsidRDefault="00C66277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Тихоненко пиликает.</w:t>
            </w:r>
          </w:p>
          <w:p w:rsidR="00C66277" w:rsidRDefault="00C66277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277" w:rsidRDefault="00C66277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загадку про поезд можно загадывать низким голосом:</w:t>
            </w:r>
          </w:p>
          <w:p w:rsidR="00C66277" w:rsidRDefault="00C66277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пыхчу, пыхчу, пыхчу, </w:t>
            </w:r>
          </w:p>
          <w:p w:rsidR="00C66277" w:rsidRDefault="00C66277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стучу, я лечу,</w:t>
            </w:r>
          </w:p>
          <w:p w:rsidR="00C66277" w:rsidRDefault="00C66277" w:rsidP="00305FE4">
            <w:pPr>
              <w:ind w:left="1418" w:right="2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Опоздать я не хочу.</w:t>
            </w:r>
          </w:p>
          <w:p w:rsidR="00550438" w:rsidRPr="00550438" w:rsidRDefault="00550438" w:rsidP="00A14820">
            <w:pPr>
              <w:ind w:right="2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50438" w:rsidRPr="00550438" w:rsidRDefault="00550438"/>
    <w:p w:rsidR="00550438" w:rsidRPr="00550438" w:rsidRDefault="00550438"/>
    <w:p w:rsidR="00550438" w:rsidRPr="00550438" w:rsidRDefault="00550438"/>
    <w:p w:rsidR="00A92CA0" w:rsidRDefault="00A92CA0" w:rsidP="00550438">
      <w:pPr>
        <w:ind w:left="567" w:firstLine="426"/>
      </w:pPr>
    </w:p>
    <w:sectPr w:rsidR="00A92CA0" w:rsidSect="005504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D2807"/>
    <w:multiLevelType w:val="hybridMultilevel"/>
    <w:tmpl w:val="8D789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50438"/>
    <w:rsid w:val="00054DF2"/>
    <w:rsid w:val="00185F30"/>
    <w:rsid w:val="001B74C5"/>
    <w:rsid w:val="00265C1D"/>
    <w:rsid w:val="00305FE4"/>
    <w:rsid w:val="0039059A"/>
    <w:rsid w:val="00550438"/>
    <w:rsid w:val="0069122E"/>
    <w:rsid w:val="00701147"/>
    <w:rsid w:val="00830736"/>
    <w:rsid w:val="00910AD9"/>
    <w:rsid w:val="0096579E"/>
    <w:rsid w:val="00A14820"/>
    <w:rsid w:val="00A92CA0"/>
    <w:rsid w:val="00C34DA8"/>
    <w:rsid w:val="00C66277"/>
    <w:rsid w:val="00E7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4108-3501-4AEB-88BE-B078BB79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Хасанова</cp:lastModifiedBy>
  <cp:revision>8</cp:revision>
  <cp:lastPrinted>2014-02-03T15:20:00Z</cp:lastPrinted>
  <dcterms:created xsi:type="dcterms:W3CDTF">2013-10-09T03:29:00Z</dcterms:created>
  <dcterms:modified xsi:type="dcterms:W3CDTF">2022-04-21T07:18:00Z</dcterms:modified>
</cp:coreProperties>
</file>