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0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3570"/>
        <w:gridCol w:w="7110"/>
      </w:tblGrid>
      <w:tr w:rsidR="0058446A" w:rsidRPr="0080553E">
        <w:trPr>
          <w:trHeight w:val="980"/>
        </w:trPr>
        <w:tc>
          <w:tcPr>
            <w:tcW w:w="3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46A" w:rsidRPr="0080553E" w:rsidRDefault="009917D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80553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38655" cy="1339850"/>
                  <wp:effectExtent l="0" t="0" r="0" b="0"/>
                  <wp:docPr id="1" name="Рисунок 1" descr="https://lh6.googleusercontent.com/WwCIX7PSqkVjl6z34JH76U5MiAQVupIARgSWHeTi5kb0dZqYSR1bkDjydya4LYjDCUTw-2BRIkwT8Y6vtR3XT_6XVTQaydfZjh9Dl8mCw4LpVY1VYb0DhgdJrObRy8ekN6SF38oziks=s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lh6.googleusercontent.com/WwCIX7PSqkVjl6z34JH76U5MiAQVupIARgSWHeTi5kb0dZqYSR1bkDjydya4LYjDCUTw-2BRIkwT8Y6vtR3XT_6XVTQaydfZjh9Dl8mCw4LpVY1VYb0DhgdJrObRy8ekN6SF38oziks=s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46A" w:rsidRPr="0080553E" w:rsidRDefault="009917D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58446A" w:rsidRPr="0080553E" w:rsidRDefault="009917D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Краснодарского края</w:t>
            </w:r>
          </w:p>
        </w:tc>
      </w:tr>
      <w:tr w:rsidR="0058446A" w:rsidRPr="0080553E">
        <w:trPr>
          <w:trHeight w:val="712"/>
        </w:trPr>
        <w:tc>
          <w:tcPr>
            <w:tcW w:w="3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46A" w:rsidRPr="0080553E" w:rsidRDefault="0058446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8446A" w:rsidRPr="0080553E" w:rsidRDefault="009917D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58446A" w:rsidRPr="0080553E" w:rsidRDefault="009917D9">
            <w:pPr>
              <w:pStyle w:val="ac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58446A" w:rsidRPr="0080553E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6A" w:rsidRPr="0080553E" w:rsidRDefault="009917D9">
      <w:pPr>
        <w:pStyle w:val="ac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8055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80553E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 w:rsidRPr="0080553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ПРОВЕРИЛ</w:t>
      </w:r>
    </w:p>
    <w:p w:rsidR="0058446A" w:rsidRPr="0080553E" w:rsidRDefault="009917D9">
      <w:pPr>
        <w:spacing w:after="120" w:line="360" w:lineRule="auto"/>
        <w:ind w:left="928" w:hanging="928"/>
        <w:jc w:val="right"/>
        <w:rPr>
          <w:rFonts w:ascii="Times New Roman" w:hAnsi="Times New Roman" w:cs="Times New Roman"/>
          <w:sz w:val="28"/>
          <w:szCs w:val="28"/>
        </w:rPr>
      </w:pPr>
      <w:r w:rsidRPr="0080553E">
        <w:rPr>
          <w:rFonts w:ascii="Times New Roman" w:eastAsia="Times New Roman" w:hAnsi="Times New Roman" w:cs="Times New Roman"/>
          <w:color w:val="212121"/>
          <w:sz w:val="28"/>
          <w:szCs w:val="28"/>
        </w:rPr>
        <w:t>________/_________/</w:t>
      </w:r>
    </w:p>
    <w:p w:rsidR="0058446A" w:rsidRPr="0080553E" w:rsidRDefault="009917D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53E">
        <w:rPr>
          <w:rFonts w:ascii="Times New Roman" w:eastAsia="Times New Roman" w:hAnsi="Times New Roman" w:cs="Times New Roman"/>
          <w:color w:val="212121"/>
          <w:sz w:val="28"/>
          <w:szCs w:val="28"/>
        </w:rPr>
        <w:t>«___»_________20___г.</w:t>
      </w:r>
    </w:p>
    <w:p w:rsidR="0058446A" w:rsidRPr="0080553E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8446A" w:rsidRPr="0080553E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8446A" w:rsidRPr="0080553E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8446A" w:rsidRPr="0080553E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8446A" w:rsidRPr="0080553E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8446A" w:rsidRPr="0080553E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8446A" w:rsidRPr="0080553E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53E" w:rsidRPr="0080553E" w:rsidRDefault="005763C4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63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учебно-методических комплектов, вариативных (авторских) программ по предметам начальной школы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8446A" w:rsidRPr="0080553E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6A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63C4" w:rsidRDefault="005763C4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63C4" w:rsidRPr="0080553E" w:rsidRDefault="005763C4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6A" w:rsidRPr="0080553E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6A" w:rsidRPr="0080553E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6A" w:rsidRPr="0080553E" w:rsidRDefault="009917D9">
      <w:pPr>
        <w:pStyle w:val="ac"/>
        <w:spacing w:before="0" w:after="0" w:line="360" w:lineRule="auto"/>
        <w:jc w:val="right"/>
        <w:rPr>
          <w:rFonts w:ascii="Times New Roman" w:hAnsi="Times New Roman" w:cs="Times New Roman"/>
        </w:rPr>
      </w:pPr>
      <w:r w:rsidRPr="0080553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Выполнила:</w:t>
      </w:r>
    </w:p>
    <w:p w:rsidR="0058446A" w:rsidRPr="0080553E" w:rsidRDefault="0080553E">
      <w:pPr>
        <w:pStyle w:val="ac"/>
        <w:spacing w:before="0" w:after="0" w:line="36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студентка</w:t>
      </w:r>
      <w:proofErr w:type="gramEnd"/>
      <w:r w:rsidR="00997137">
        <w:rPr>
          <w:rFonts w:ascii="Times New Roman" w:hAnsi="Times New Roman" w:cs="Times New Roman"/>
          <w:color w:val="000000"/>
          <w:sz w:val="28"/>
          <w:szCs w:val="28"/>
        </w:rPr>
        <w:t xml:space="preserve"> Ш-4</w:t>
      </w:r>
      <w:r w:rsidR="009917D9" w:rsidRPr="0080553E">
        <w:rPr>
          <w:rFonts w:ascii="Times New Roman" w:hAnsi="Times New Roman" w:cs="Times New Roman"/>
          <w:color w:val="000000"/>
          <w:sz w:val="28"/>
          <w:szCs w:val="28"/>
        </w:rPr>
        <w:t>1 группы</w:t>
      </w:r>
    </w:p>
    <w:p w:rsidR="0058446A" w:rsidRPr="0080553E" w:rsidRDefault="009917D9">
      <w:pPr>
        <w:pStyle w:val="ac"/>
        <w:spacing w:before="0" w:after="0" w:line="360" w:lineRule="auto"/>
        <w:jc w:val="right"/>
        <w:rPr>
          <w:rFonts w:ascii="Times New Roman" w:hAnsi="Times New Roman" w:cs="Times New Roman"/>
        </w:rPr>
      </w:pPr>
      <w:proofErr w:type="spellStart"/>
      <w:r w:rsidRPr="0080553E">
        <w:rPr>
          <w:rFonts w:ascii="Times New Roman" w:hAnsi="Times New Roman" w:cs="Times New Roman"/>
          <w:color w:val="000000"/>
          <w:sz w:val="28"/>
          <w:szCs w:val="28"/>
        </w:rPr>
        <w:t>Калышкина</w:t>
      </w:r>
      <w:proofErr w:type="spellEnd"/>
      <w:r w:rsidRPr="0080553E">
        <w:rPr>
          <w:rFonts w:ascii="Times New Roman" w:hAnsi="Times New Roman" w:cs="Times New Roman"/>
          <w:color w:val="000000"/>
          <w:sz w:val="28"/>
          <w:szCs w:val="28"/>
        </w:rPr>
        <w:t xml:space="preserve"> Виктория</w:t>
      </w:r>
    </w:p>
    <w:p w:rsidR="0058446A" w:rsidRPr="0080553E" w:rsidRDefault="0058446A">
      <w:pPr>
        <w:pStyle w:val="ac"/>
        <w:spacing w:before="0" w:after="0" w:line="360" w:lineRule="auto"/>
        <w:jc w:val="right"/>
        <w:rPr>
          <w:rFonts w:ascii="Times New Roman" w:hAnsi="Times New Roman" w:cs="Times New Roman"/>
        </w:rPr>
      </w:pPr>
    </w:p>
    <w:p w:rsidR="0058446A" w:rsidRDefault="0058446A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1C5C" w:rsidRDefault="00701C5C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446A" w:rsidRPr="0080553E" w:rsidRDefault="0058446A" w:rsidP="0080553E">
      <w:pPr>
        <w:pStyle w:val="ac"/>
        <w:spacing w:before="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63C4" w:rsidRDefault="00701C5C" w:rsidP="005763C4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Ейск, 2021</w:t>
      </w:r>
      <w:r w:rsidR="009917D9" w:rsidRPr="0080553E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5763C4" w:rsidRPr="005763C4" w:rsidRDefault="005763C4" w:rsidP="005763C4">
      <w:pPr>
        <w:pStyle w:val="ac"/>
        <w:spacing w:before="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 в Российской Федерации существуют традиционная и развивающие системы. Обучения.</w:t>
      </w:r>
    </w:p>
    <w:p w:rsidR="005763C4" w:rsidRPr="005763C4" w:rsidRDefault="005763C4" w:rsidP="005763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К традиционным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 относятся </w:t>
      </w: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: «Школа России», «Начальная школа ХХI века», «Школа 2000», «Школа 2100», «Гармония», «Планета знаний», «Перспектива».</w:t>
      </w:r>
    </w:p>
    <w:p w:rsidR="005763C4" w:rsidRPr="005763C4" w:rsidRDefault="005763C4" w:rsidP="005763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К развивающим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 системам относятся две </w:t>
      </w: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программы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: Л.В.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и Д.Б.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Эльконина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- В.В. Давыдова</w:t>
      </w:r>
      <w:r w:rsidRPr="005763C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5763C4" w:rsidRPr="005763C4" w:rsidRDefault="005763C4" w:rsidP="005763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Учебно-методический комплекс «Школа России» (под ред. А. Плешакова). Издательство «Просвещение».</w:t>
      </w:r>
    </w:p>
    <w:p w:rsidR="005763C4" w:rsidRPr="005763C4" w:rsidRDefault="005763C4" w:rsidP="005763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sz w:val="28"/>
          <w:szCs w:val="28"/>
        </w:rPr>
        <w:t>Традиционная программа «Школа России» существует десятки лет. Сам автор подчеркивает, что этот комплект создан в России и для России.</w:t>
      </w:r>
    </w:p>
    <w:p w:rsidR="005763C4" w:rsidRP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Основная цель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 программы заключается в «развитии у ребенка интереса к познанию своей страны и ее духовного величия, ее значимости в мировых масштабах». Традиционная программа позволяет тщательно отрабатывать навыки учебной деятельности (чтение, письмо, счет), которые необходимы для успешного обучения в средней школе.</w:t>
      </w:r>
    </w:p>
    <w:p w:rsidR="005763C4" w:rsidRDefault="005763C4" w:rsidP="005763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учебников «Школа России»: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1. Азбука -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В.Г.Горецкий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В.А.Кирюшкин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Л.А.Виноградская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2. Русский язык -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В.П.Канакина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В.Г.Горецкий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3. Русский язык – Л.М. Зеленина и др.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4. Литературное чтение -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Л.Ф.Климанова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В.Г.Горецкий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М.В.Голованова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5. Английский язык - В.П.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Кузовлев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Э.Ш.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Перегудова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С.А. Пастухова и др.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6. Английский язык (расширенное содержание обучения иностранному языку) –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И.Н.Верещагина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К.А.Бондаренко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Т.А.Притыкина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7. Немецкий язык - .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И.Л.Бим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Л.И.Рыжова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Л.М.Фомичева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8. Французский язык - А.С.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Кулигина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М.Г. Кирьянова.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9. Испанский язык - А.А.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Воинова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Ю.А.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Бухарова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К.В.Морено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10. Математика -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М.И.Моро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С.В. Степанова,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С.И.Волкова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11. Информатика - А.Л. Семёнов, Т.А.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Рудниченко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</w:r>
      <w:r w:rsidRPr="005763C4">
        <w:rPr>
          <w:rFonts w:ascii="Times New Roman" w:eastAsia="Times New Roman" w:hAnsi="Times New Roman" w:cs="Times New Roman"/>
          <w:sz w:val="28"/>
          <w:szCs w:val="28"/>
        </w:rPr>
        <w:lastRenderedPageBreak/>
        <w:t>12. Окружающий мир - А.А. Плешаков и др.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13. Основы духовно-нравственных культур народов России -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А.В.Кураев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Д.И.Латышина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М.Ф.Муртазин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14. Музыка - Е.Д. Критская, Г.П. Сергеева, Т.С.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Шмагина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15. Изобразительное искусство -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Л.А.Неменская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Е.И.Коротеева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Н.А. Горяева.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16. Технология - Н.И.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Роговцева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Н.В. Богданова и др.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17. Физическая культура -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В.И.Лях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5763C4" w:rsidRPr="005763C4" w:rsidRDefault="005763C4" w:rsidP="005763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Учебно-методический комплекс «Школа 2000» (научный руководитель – Л.Г. </w:t>
      </w:r>
      <w:proofErr w:type="spell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Петерсон</w:t>
      </w:r>
      <w:proofErr w:type="spell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). Издательство «</w:t>
      </w:r>
      <w:proofErr w:type="spell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Ювента</w:t>
      </w:r>
      <w:proofErr w:type="spell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5763C4" w:rsidRPr="005763C4" w:rsidRDefault="005763C4" w:rsidP="005763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Дидактическая система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метода </w:t>
      </w: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«Школа 2000»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 предлагает решение актуальных образовательных задач в системе непрерывного образования (ДОУ – школа – вуз).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Главной целью программы «Школа 2000»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 является всестороннее развитие ребенка, формирование у него способностей к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самоизменению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и саморазвитию, картины мира и нравственных качеств, создающих условия для успешного вхождения в культуру и созидательную жизнь общества, самоопределения и самореализации личности.</w:t>
      </w:r>
    </w:p>
    <w:p w:rsidR="005B2BD0" w:rsidRDefault="005B2BD0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3C4" w:rsidRP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Учебно-методический комплекс «Школа 2100» (научный руководитель - Л.Г. </w:t>
      </w:r>
      <w:proofErr w:type="spell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Петерсон</w:t>
      </w:r>
      <w:proofErr w:type="spell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). Издательство «</w:t>
      </w:r>
      <w:proofErr w:type="spell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Баласс</w:t>
      </w:r>
      <w:proofErr w:type="spell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по УМК в соответствии с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деятельностным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подходом реализуется задача формирования функционально грамотной личности. На разном предметном содержании школьник учится получать новые знания, искать ответы на возникающие у него вопросы. Все учебники программы построены с учетом психологической специфики возраста.</w:t>
      </w:r>
    </w:p>
    <w:p w:rsid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Характерной особенностью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 этой образовательной программы является </w:t>
      </w: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принцип минимакса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. Он предполагает, что авторы учебников и учитель дают возможность ученику (если он захочет) взять материал по 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максимуму. В учебниках для этого есть избыточная информация, позволяющая ученику делать личностный выбор. В то же время важнейшие факты, понятия и связи, входящие в минимум содержания (ФГОС и требования программы), должен усвоить каждый ученик.</w:t>
      </w:r>
    </w:p>
    <w:p w:rsidR="005B2BD0" w:rsidRPr="005763C4" w:rsidRDefault="005B2BD0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3C4" w:rsidRPr="005763C4" w:rsidRDefault="005763C4" w:rsidP="005B2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учебников УМК «Школа 2100»</w:t>
      </w:r>
      <w:r w:rsidR="005B2BD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1. Букварь - Р.Н.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Бунеев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Е.В.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Бунеева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О.В. Пронина.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2. Русский язык - Р.Н.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Бунеев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Е.В.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Бунеева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О.В. Пронина.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3. Литературное чтение - Р.Н.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Бунеев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Е.В.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Бунеева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4. Английский язык – М.З.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Биболетова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5. Математика – Т.Е. Демидова, С.А. Козлова, А.П. Тонких.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6. Окружающий мир – А.А. Вахрушев, О.Б. Бурский, А.С.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Раутин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7. Изобразительное искусство – О.А.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Куревина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Е.Д. Ковалевская.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8. Музыка – Л.В. Школяр,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В.О.Усачева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9. Технология – О.А.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Куревина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Е.Л.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Лутцева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10. Физическая культура –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Б.Б.Егоров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Ю.Е.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Пересадина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5763C4" w:rsidRP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3C4" w:rsidRP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Учебно-методический комплекс «Начальная школа XXI </w:t>
      </w:r>
      <w:proofErr w:type="gram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века»</w:t>
      </w: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  <w:t>(</w:t>
      </w:r>
      <w:proofErr w:type="gram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научный руководитель - Н.Ф. Виноградова). Издательство «</w:t>
      </w:r>
      <w:proofErr w:type="spell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Вентана</w:t>
      </w:r>
      <w:proofErr w:type="spell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– Граф».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sz w:val="28"/>
          <w:szCs w:val="28"/>
        </w:rPr>
        <w:t>Комплект базируется на теории деятельности </w:t>
      </w: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 xml:space="preserve">А.Н. Леонтьева, Д.Б. </w:t>
      </w:r>
      <w:proofErr w:type="spellStart"/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Эльконина</w:t>
      </w:r>
      <w:proofErr w:type="spellEnd"/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В.В. Давыдова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Общая цель обучения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 - формирование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ведущейдля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этого возраста деятельности.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Цель педагогов начальной школы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 - не просто научить ученика, а научить его учить самого себя, т.е. учебной деятельности; цель ученика при этом - овладеть умениями учиться. Учебные предметы и их содержание выступают как средство достижения этой цели.</w:t>
      </w:r>
    </w:p>
    <w:p w:rsidR="005B2BD0" w:rsidRDefault="005763C4" w:rsidP="005B2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Формы, средства и методы обучения направлены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 на формирование у младшего школьника предпосылок (в 1-м полугодии первого класса), а затем 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умений учебной деятельности. В ходе начального образования у младшего школьника формируются умения учебной деятельности, позволяющие ему успешно адаптироваться в основной школе и продолжить предметное обучение по любому учебно-методическому комплекту.</w:t>
      </w:r>
    </w:p>
    <w:p w:rsidR="005763C4" w:rsidRPr="005763C4" w:rsidRDefault="005763C4" w:rsidP="005B2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учебников УМК «Начальная школа XXI века»: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1. Букварь – Л.Е.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Журова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2. Русский язык – С.В. Иванов,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А.О.Евдокимова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М.И. Кузнецова.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3. Литературное чтение – Л.А.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Ефросинина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4. Английский язык – УМК «FORWARD»,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М.В.Вербицкая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О.В.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Оралова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Б.Эббс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Э.Уорелл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Э.Уорд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5. Математика –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Е.Э.Кочурина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В.Н.Рудницкая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О.А.Рыдзе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6. Окружающий мир – Н.Ф. Виноградова.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7. Музыка – О.В. Усачева, Л.В. Школяр.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8. Изобразительное искусство – Л.Г. Савенкова, Е.А.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Ермолинская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9. Технология – Е.А.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Лутцева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10. Основы духовно-нравственной культуры народов России (4 класс) - Н.Ф. Виноградова, В.И. Власенко, А.В. Поляков. 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Учебно-методический комплекс «Планета знаний» (научный руководитель – И.А. Петрова). Издательство «</w:t>
      </w:r>
      <w:proofErr w:type="spell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Астрель</w:t>
      </w:r>
      <w:proofErr w:type="spell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».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учебных предметов УМК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 ориентировано на стимулирование и поддержку эмоционального, духовно-нравственного и интеллектуального развития и саморазвития ребенка; на создание условий для проявления самостоятельности, инициативности, творческих способностей ребенка в различных видах деятельности. При этом сохраняется значимость усвоения детьми знаний и овладения умениями и навыками как средствами развития, но они не рассматриваются как самоцель начального образования.</w:t>
      </w:r>
    </w:p>
    <w:p w:rsidR="005763C4" w:rsidRP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В предметах УМК усилена гуманитарная направленность и ее влияние на эмоциональное и социально-личностное развитие ребенка. В УМК 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представлено содержание, которое помогает ребенку удерживать и воссоздавать целостность картины мира, обеспечивает осознание им разнообразных связей между объектами и явлениями и, в то же время, формирует умение увидеть с разных сторон один и тот же предмет. Основная особенность этого комплекта заключается в его целостности: единстве структуры учебников и рабочих тетрадей по всем классам и предметам; единстве сквозных линии типовых заданий, единстве подходов к организации учебной деятельности.</w:t>
      </w:r>
    </w:p>
    <w:p w:rsidR="005763C4" w:rsidRP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sz w:val="28"/>
          <w:szCs w:val="28"/>
        </w:rPr>
        <w:t>Выпускают учебники и учебные пособия УМК «Планета знаний» издательства «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» и «АСТ».</w:t>
      </w:r>
    </w:p>
    <w:p w:rsidR="005763C4" w:rsidRPr="005763C4" w:rsidRDefault="005763C4" w:rsidP="005B2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t>В состав УМК входят: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1. Букварь – автор Т.М. Андрианова.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2. Русский язык – автор Т.М. Андрианова, В.А.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Илюхина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3. Литературное чтение –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Э.Э.Кац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4. Английский язык – </w:t>
      </w:r>
      <w:proofErr w:type="spellStart"/>
      <w:proofErr w:type="gramStart"/>
      <w:r w:rsidRPr="005763C4">
        <w:rPr>
          <w:rFonts w:ascii="Times New Roman" w:eastAsia="Times New Roman" w:hAnsi="Times New Roman" w:cs="Times New Roman"/>
          <w:sz w:val="28"/>
          <w:szCs w:val="28"/>
        </w:rPr>
        <w:t>Н.Ю.Горячева,С.В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Ларькина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Е.В.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Насоновская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5. Математика – М.И. Башмаков,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М.Г.Нефедова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6. Окружающий мир –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Г.Г.Ивченкова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И.В. Потапова, А.И. Саплин, Е.В. Саплина.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7. Музыка – Т.И.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Баланова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Учебно-методический комплект «Гармония» (научный руководитель - Н.Б. Истомина).</w:t>
      </w:r>
      <w:r w:rsidRPr="005763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Издательство «Ассоциация XXI века».</w:t>
      </w:r>
      <w:r w:rsidRPr="005763C4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 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В учебно-методическом комплекте "Гармония" реализованы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: способы организации учебной деятельности учащихся, связанные с постановкой учебной задачи, с ее решением, самоконтролем и самооценкой; способы организации продуктивного общения, которое является необходимым условием формирования учебной деятельности; способы формирования понятий, обеспечивающие на доступном для младшего школьного возраста уровне осознание причинно-следственных связей, закономерностей и зависимостей.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основу построения курса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 положена методическая концепция целенаправленной и систематической работы по формированию у младших школьников приемов умственной деятельности: анализа и синтеза, сравнения, классификации, аналогии и обобщения в процессе усвоения математического содержания, предусмотренного программой.</w:t>
      </w:r>
    </w:p>
    <w:p w:rsidR="005763C4" w:rsidRDefault="005763C4" w:rsidP="005B2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t>В состав УМК входят: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1. Букварь – автор М.С. Соловейчик, Н.С. Кузьменко, Н.М.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Бетенькова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О.Е.Курлыгина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2. Русский язык – автор М.С. Соловейчик, Н.С. Кузьменко.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3. Литературное чтение – автор О.В.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Кубасова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4. Математика – автор Н.Б. Истомина.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5. Окружающий мир – автор О.В.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Поглазова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Н.И.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Ворожейкина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В.Д.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Шилин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6. Технология – автор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Н.М.Конышева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7. Изобразительное искусство – (издательство «Яхонт»), авт.: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Т.А.Копцева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В.П.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Копцев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Е.В.Копцев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8. Музыка – (издательство «Яхонт»), авт.: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М.С.Красильникова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О.Н.Яшмолкина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О.И.Нехаева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9. Физическая культура - (издательство «Яхонт»), авт.: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Р.И.Тарнопольская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Б.И.Мишина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BD0" w:rsidRPr="005763C4" w:rsidRDefault="005B2BD0" w:rsidP="005B2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Развивающая система Л.В. </w:t>
      </w:r>
      <w:proofErr w:type="spell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Занкова</w:t>
      </w:r>
      <w:proofErr w:type="spell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(научный руководитель – </w:t>
      </w:r>
      <w:proofErr w:type="spell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Н.В.Нечаева</w:t>
      </w:r>
      <w:proofErr w:type="spell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). Издательство «Издательский дом «Федоров»». 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Общая целевая установка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 Стандарта II поколения совпадает с целью системы развивающего обучения </w:t>
      </w: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 xml:space="preserve">Л.В. </w:t>
      </w:r>
      <w:proofErr w:type="spellStart"/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Занкова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сформулированной как «достижение оптимального общего развития каждого ребенка». Такое совпадение целей объясняется тем, что и новый Стандарт, и система развивающего обучения Л.В.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имеют общее психолого-педагогическое основание, каким является, прежде всего, теория Л.С. Выготского, включающая идею о том, что обучение ведет за собой развитие и должно 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осуществляться не на уровне актуального развития, а в зоне ближайшего развития учащегося.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Программы и учебно-методические комплекты, разработанные на методологических основах системы Л.В.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Занкова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полностью соответствуют планируемым образовательным результатам, обозначенным в ФГОС.</w:t>
      </w:r>
    </w:p>
    <w:p w:rsidR="005B2BD0" w:rsidRDefault="005763C4" w:rsidP="005B2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учебников системы Л.В. </w:t>
      </w:r>
      <w:proofErr w:type="spell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t>Занкова</w:t>
      </w:r>
      <w:proofErr w:type="spell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1. Азбука - Н.В. Нечаева, К.С.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Белорусец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2. Русский язык – Н.В. Нечаева.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3. Русский язык – А.В. Полякова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4. Литературное чтение – В.Ю. Свиридова.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5. Литературное чтение – В.А. Лазарева.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6. Математика –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Аргинская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И.И.,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Е.П.Бененсон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Л.С.Итина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7. Окружающий мир –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Н.Я.Дмитриева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А.Н. Казакова.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8. Технология – Н.А.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Цирулик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Т.Н.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Проснякова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9. Музыка –Г.С.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Ригина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10. Физ</w:t>
      </w:r>
      <w:r w:rsidR="005B2BD0">
        <w:rPr>
          <w:rFonts w:ascii="Times New Roman" w:eastAsia="Times New Roman" w:hAnsi="Times New Roman" w:cs="Times New Roman"/>
          <w:sz w:val="28"/>
          <w:szCs w:val="28"/>
        </w:rPr>
        <w:t xml:space="preserve">ическая культура – </w:t>
      </w:r>
      <w:proofErr w:type="spellStart"/>
      <w:r w:rsidR="005B2BD0">
        <w:rPr>
          <w:rFonts w:ascii="Times New Roman" w:eastAsia="Times New Roman" w:hAnsi="Times New Roman" w:cs="Times New Roman"/>
          <w:sz w:val="28"/>
          <w:szCs w:val="28"/>
        </w:rPr>
        <w:t>В.Н.Шаулин</w:t>
      </w:r>
      <w:proofErr w:type="spellEnd"/>
      <w:r w:rsidR="005B2BD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5763C4" w:rsidRPr="005763C4" w:rsidRDefault="005763C4" w:rsidP="005B2BD0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br/>
      </w: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Развивающее обучение по системе Д.Б. </w:t>
      </w:r>
      <w:proofErr w:type="spell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Эльконина</w:t>
      </w:r>
      <w:proofErr w:type="spell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- В.В. Давыдова</w:t>
      </w: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  <w:t>Издательство «Вита-Пресс».</w:t>
      </w:r>
    </w:p>
    <w:p w:rsidR="005763C4" w:rsidRP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sz w:val="28"/>
          <w:szCs w:val="28"/>
        </w:rPr>
        <w:t>Особое место уделяется </w:t>
      </w: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теоретическим знаниям и логической стороне обучения.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обучения </w:t>
      </w:r>
      <w:proofErr w:type="spellStart"/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Эльконина</w:t>
      </w:r>
      <w:proofErr w:type="spellEnd"/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-Давыдова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 предполагает формирование у выпускников начальной школы большого набора навыков.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sz w:val="28"/>
          <w:szCs w:val="28"/>
        </w:rPr>
        <w:t>Ребенок должен научиться искать недостающую информацию при столкновении с новой задачей, осуществлять проверку собственных гипотез. Более того, система предполагает, что младший школьник самостоятельно будет организовывать взаимодействие с учителем и другими учениками, анализировать и критически оценивать собственные действия и точки зрения партнеров.</w:t>
      </w:r>
    </w:p>
    <w:p w:rsidR="005763C4" w:rsidRPr="005763C4" w:rsidRDefault="005763C4" w:rsidP="005B2B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Структура параграфа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t> – основного компонента учебника в анализируемом УМК – последовательно отражает структуру учебной деятельности и воспроизводит ее основные звенья: момент постановки задачи, этапы поиска общего способа ее решения, освоение данного способа и его конкретизацию на широком практическом материале, контроль и оценку.</w:t>
      </w:r>
    </w:p>
    <w:p w:rsidR="005B2BD0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t>Поэтому в каждом параграфе учебников для 1-4 классов четко выделены:</w:t>
      </w:r>
      <w:r w:rsidR="007745FA">
        <w:rPr>
          <w:rFonts w:ascii="Times New Roman" w:eastAsia="Times New Roman" w:hAnsi="Times New Roman" w:cs="Times New Roman"/>
          <w:sz w:val="28"/>
          <w:szCs w:val="28"/>
        </w:rPr>
        <w:br/>
        <w:t>1) м</w:t>
      </w:r>
      <w:bookmarkStart w:id="0" w:name="_GoBack"/>
      <w:bookmarkEnd w:id="0"/>
      <w:r w:rsidRPr="005763C4">
        <w:rPr>
          <w:rFonts w:ascii="Times New Roman" w:eastAsia="Times New Roman" w:hAnsi="Times New Roman" w:cs="Times New Roman"/>
          <w:sz w:val="28"/>
          <w:szCs w:val="28"/>
        </w:rPr>
        <w:t>отивационный материал, предваряющий основную часть параграфа, в котором представлена проблемная ситуация в виде сюжета с участием сквозных персонажей;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2) система основных заданий, отражающих понятийную логику параграфа, выполнение которых приведет учащихся к решению поставленной учебной задачи;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3) блок упражнений и заданий, содержащих отработочный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иконкретизирующий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найденный способ материала;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4)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контрольные задания, предназначенные для самостоятельного контроля и оценки ребенком своего владения открытым в данном параграфе способом, новыми знаниями.</w:t>
      </w:r>
    </w:p>
    <w:p w:rsidR="005763C4" w:rsidRPr="005763C4" w:rsidRDefault="005763C4" w:rsidP="005B2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sz w:val="28"/>
          <w:szCs w:val="28"/>
        </w:rPr>
        <w:br/>
      </w:r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учебников, входящих в систему Д.Б. </w:t>
      </w:r>
      <w:proofErr w:type="spellStart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t>Эльконина</w:t>
      </w:r>
      <w:proofErr w:type="spellEnd"/>
      <w:r w:rsidRPr="005763C4">
        <w:rPr>
          <w:rFonts w:ascii="Times New Roman" w:eastAsia="Times New Roman" w:hAnsi="Times New Roman" w:cs="Times New Roman"/>
          <w:b/>
          <w:bCs/>
          <w:sz w:val="28"/>
          <w:szCs w:val="28"/>
        </w:rPr>
        <w:t>-В.В. Давыдова:</w:t>
      </w:r>
      <w:r w:rsidRPr="005763C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1. Букварь - Д.Б.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2. Русский язык – В.В.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Репкин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3. Русский язык – С.В.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Ломакович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, Л.И. Тимченко.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4. Литературное чтение – Г.Н. Кудина,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З.Н.Новлянская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5. Литературное чтение – Е.И. Матвеева.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6. Математика – В.В. Давыдова, С.Ф. Горбов, Г.Г. Микулина.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 xml:space="preserve">7. Окружающий мир –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Е.В.Чудина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 xml:space="preserve">, Е.Н. </w:t>
      </w:r>
      <w:proofErr w:type="spellStart"/>
      <w:r w:rsidRPr="005763C4">
        <w:rPr>
          <w:rFonts w:ascii="Times New Roman" w:eastAsia="Times New Roman" w:hAnsi="Times New Roman" w:cs="Times New Roman"/>
          <w:sz w:val="28"/>
          <w:szCs w:val="28"/>
        </w:rPr>
        <w:t>Букварева</w:t>
      </w:r>
      <w:proofErr w:type="spellEnd"/>
      <w:r w:rsidRPr="005763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  <w:t>8. Изобразительное искусство и художественный труд – Ю.А. Полуянов.</w:t>
      </w:r>
      <w:r w:rsidRPr="005763C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763C4" w:rsidRPr="005763C4" w:rsidRDefault="005763C4" w:rsidP="007745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Учебно-методический комплекс «Перспектива» (под редакцией Л.Ф. Климановой). Издательство «Просвещение».</w:t>
      </w:r>
      <w:r w:rsidRPr="005763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5763C4" w:rsidRPr="005763C4" w:rsidRDefault="005763C4" w:rsidP="007745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Учебно-методический комплекс </w:t>
      </w:r>
      <w:r w:rsidRPr="005763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«Перспектива»</w:t>
      </w: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 выпускается с 2006 года. В состав УМК входят линии </w:t>
      </w:r>
      <w:r w:rsidRPr="005763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учебников по следующим предметам</w:t>
      </w: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: «Обучение грамоте», «Русский язык», «Литературное чтение», «Математика», «Окружающий мир», «Технология».</w:t>
      </w:r>
    </w:p>
    <w:p w:rsidR="007745FA" w:rsidRDefault="005763C4" w:rsidP="007745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Учебно-методический комплекс «Перспектива» создан на концептуальной основе, отражающей современные достижения в области психологии и педагогики, с сохранением при этом тесной связи с лучшими традициями классического школьного российского образования.</w:t>
      </w:r>
    </w:p>
    <w:p w:rsidR="005763C4" w:rsidRPr="005763C4" w:rsidRDefault="005763C4" w:rsidP="007745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УМК обеспечивает доступность знаний и качественное усвоение программного материала, всестороннее развитие личности младшего школьника с учетом его возрастных особенностей, интересов и потребностей. Особое место в УМК «Перспектива» уделяется формированию духовно-нравственных ценностей, знакомству с культурно-историческим наследием мира и России, с традициями и обычаями народов, населяющих РФ.</w:t>
      </w:r>
    </w:p>
    <w:p w:rsidR="007745FA" w:rsidRPr="005763C4" w:rsidRDefault="005763C4" w:rsidP="007745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учебники включены задания для самостоятельной, парной и групповой работы, проектной деятельности, а также материалы, которые можно использовать во внеклассной и внешкольной работе.</w:t>
      </w:r>
    </w:p>
    <w:p w:rsidR="005763C4" w:rsidRP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63C4" w:rsidRP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Основная цель курса</w:t>
      </w: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 – активное формирование всех видов речевой деятельности: умения писать, читать, слушать и говорить, развитие речевого мышления первоклассников, умения общаться и понимать себя и других.</w:t>
      </w:r>
    </w:p>
    <w:p w:rsidR="005763C4" w:rsidRP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новой системы обеспечивается учебным материалом, подобранным в соответствии с уровнем развития познавательных интересов ребенка, игровыми и занимательными упражнениями, структурно-образными моделями слов, которые вписаны в различные коммуникативно-речевые ситуации. В этой связи, слово представлено по-иному, а именно, не только как звукобуквенный комплекс, но как единство смысла, значения и его звукобуквенной формы.</w:t>
      </w:r>
    </w:p>
    <w:p w:rsidR="005763C4" w:rsidRPr="005763C4" w:rsidRDefault="005763C4" w:rsidP="007745F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Учебники, входящие в состав УМК «Перспектива»:</w:t>
      </w:r>
    </w:p>
    <w:p w:rsidR="005B2BD0" w:rsidRPr="005B2BD0" w:rsidRDefault="005763C4" w:rsidP="007745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Азбука – Л.Ф. Климанова, </w:t>
      </w:r>
      <w:proofErr w:type="spellStart"/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С.Г.Макеева</w:t>
      </w:r>
      <w:proofErr w:type="spellEnd"/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Русский язык – Л. Ф. Климанова, </w:t>
      </w:r>
      <w:proofErr w:type="spellStart"/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С.Г.Макеева</w:t>
      </w:r>
      <w:proofErr w:type="spellEnd"/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Литературное чтение – Л. Ф. Климанова, Л.А. Виноградская, В.Г. Горецкий.</w:t>
      </w: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Математика – Г.В. Дорофеев, Т.Н. </w:t>
      </w:r>
      <w:proofErr w:type="spellStart"/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Миракова</w:t>
      </w:r>
      <w:proofErr w:type="spellEnd"/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Окружающий мир – А.А. Плешаков, М.Ю. Новицкая.</w:t>
      </w: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Технология – Н.И. </w:t>
      </w:r>
      <w:proofErr w:type="spellStart"/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Роговцева</w:t>
      </w:r>
      <w:proofErr w:type="spellEnd"/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t>, Н.В. Богданова, Н.В. Добромыслова</w:t>
      </w:r>
      <w:r w:rsidR="007745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63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745FA" w:rsidRPr="007745FA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774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BD0" w:rsidRPr="005B2BD0">
        <w:rPr>
          <w:rFonts w:ascii="Times New Roman" w:eastAsia="Times New Roman" w:hAnsi="Times New Roman" w:cs="Times New Roman"/>
          <w:sz w:val="28"/>
          <w:szCs w:val="28"/>
        </w:rPr>
        <w:t>В программах прослеживаются похожие содержательно-методические линии, однако каждая программа имеет свои отличные от других принципы построения программы, структуру содержания программы, методические подходы к изучению.</w:t>
      </w:r>
      <w:r w:rsidR="007745FA">
        <w:rPr>
          <w:rFonts w:ascii="Times New Roman" w:eastAsia="Times New Roman" w:hAnsi="Times New Roman" w:cs="Times New Roman"/>
          <w:sz w:val="28"/>
          <w:szCs w:val="28"/>
        </w:rPr>
        <w:t xml:space="preserve"> На практике я работала по УМК «Перспектива».  </w:t>
      </w:r>
      <w:r w:rsidR="007745FA" w:rsidRPr="007745FA">
        <w:rPr>
          <w:rFonts w:ascii="Times New Roman" w:eastAsia="Times New Roman" w:hAnsi="Times New Roman" w:cs="Times New Roman"/>
          <w:sz w:val="28"/>
          <w:szCs w:val="28"/>
        </w:rPr>
        <w:t>Главная особенность программы «Перспектива» — акцент на развитие познавательной способности как таковой — навыков поиска, отбора, анализа информации. Авторы называют эти навыки «умением учиться» и выделяют их как основную образовательную компетенцию. Образовательный процесс в этом УМК организован так, чтобы вызывать и поддерживать познавательный интерес, прививать любовь к узнаванию нового, желание расширять свои знания в соответствии с собственными интересами.  </w:t>
      </w:r>
    </w:p>
    <w:p w:rsidR="005763C4" w:rsidRPr="005763C4" w:rsidRDefault="005763C4" w:rsidP="005763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763C4" w:rsidRPr="005763C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FD8"/>
    <w:multiLevelType w:val="multilevel"/>
    <w:tmpl w:val="041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65103"/>
    <w:multiLevelType w:val="hybridMultilevel"/>
    <w:tmpl w:val="FE60658E"/>
    <w:lvl w:ilvl="0" w:tplc="F7E4AEE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8391E"/>
    <w:multiLevelType w:val="multilevel"/>
    <w:tmpl w:val="D1EE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35385"/>
    <w:multiLevelType w:val="multilevel"/>
    <w:tmpl w:val="D616C0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9B767B5"/>
    <w:multiLevelType w:val="hybridMultilevel"/>
    <w:tmpl w:val="A15E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F3DCB"/>
    <w:multiLevelType w:val="multilevel"/>
    <w:tmpl w:val="8D1C0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54477"/>
    <w:multiLevelType w:val="multilevel"/>
    <w:tmpl w:val="A490A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66BF6"/>
    <w:multiLevelType w:val="multilevel"/>
    <w:tmpl w:val="37DE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20A21"/>
    <w:multiLevelType w:val="multilevel"/>
    <w:tmpl w:val="A3E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1042AE"/>
    <w:multiLevelType w:val="multilevel"/>
    <w:tmpl w:val="AA56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C0353"/>
    <w:multiLevelType w:val="multilevel"/>
    <w:tmpl w:val="7F36C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B382E"/>
    <w:multiLevelType w:val="multilevel"/>
    <w:tmpl w:val="E2A08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F2B7C"/>
    <w:multiLevelType w:val="multilevel"/>
    <w:tmpl w:val="BE7C4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03FAB"/>
    <w:multiLevelType w:val="multilevel"/>
    <w:tmpl w:val="AF24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E52620"/>
    <w:multiLevelType w:val="multilevel"/>
    <w:tmpl w:val="A9247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9B5004"/>
    <w:multiLevelType w:val="hybridMultilevel"/>
    <w:tmpl w:val="F07A3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53AB8"/>
    <w:multiLevelType w:val="multilevel"/>
    <w:tmpl w:val="CFCC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2A22CD"/>
    <w:multiLevelType w:val="multilevel"/>
    <w:tmpl w:val="79D6A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5D795A"/>
    <w:multiLevelType w:val="multilevel"/>
    <w:tmpl w:val="3A9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044E10"/>
    <w:multiLevelType w:val="multilevel"/>
    <w:tmpl w:val="0A801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34B2C"/>
    <w:multiLevelType w:val="hybridMultilevel"/>
    <w:tmpl w:val="27263EF6"/>
    <w:lvl w:ilvl="0" w:tplc="F7E4A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09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42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69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0D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C9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27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4C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4D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D8343BC"/>
    <w:multiLevelType w:val="multilevel"/>
    <w:tmpl w:val="767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A6E50"/>
    <w:multiLevelType w:val="multilevel"/>
    <w:tmpl w:val="8C38D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868C8"/>
    <w:multiLevelType w:val="hybridMultilevel"/>
    <w:tmpl w:val="E47039A0"/>
    <w:lvl w:ilvl="0" w:tplc="8198047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454FA"/>
    <w:multiLevelType w:val="hybridMultilevel"/>
    <w:tmpl w:val="7AA809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6A515BE"/>
    <w:multiLevelType w:val="multilevel"/>
    <w:tmpl w:val="B4F2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F13E30"/>
    <w:multiLevelType w:val="multilevel"/>
    <w:tmpl w:val="EF50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C50617"/>
    <w:multiLevelType w:val="hybridMultilevel"/>
    <w:tmpl w:val="36165B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BC1653A"/>
    <w:multiLevelType w:val="hybridMultilevel"/>
    <w:tmpl w:val="F2C6384C"/>
    <w:lvl w:ilvl="0" w:tplc="E04A1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0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2F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CC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C0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A4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8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6E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E2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7"/>
  </w:num>
  <w:num w:numId="8">
    <w:abstractNumId w:val="14"/>
  </w:num>
  <w:num w:numId="9">
    <w:abstractNumId w:val="22"/>
  </w:num>
  <w:num w:numId="10">
    <w:abstractNumId w:val="10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9"/>
  </w:num>
  <w:num w:numId="16">
    <w:abstractNumId w:val="15"/>
  </w:num>
  <w:num w:numId="17">
    <w:abstractNumId w:val="23"/>
  </w:num>
  <w:num w:numId="18">
    <w:abstractNumId w:val="20"/>
  </w:num>
  <w:num w:numId="19">
    <w:abstractNumId w:val="1"/>
  </w:num>
  <w:num w:numId="20">
    <w:abstractNumId w:val="28"/>
  </w:num>
  <w:num w:numId="21">
    <w:abstractNumId w:val="27"/>
  </w:num>
  <w:num w:numId="22">
    <w:abstractNumId w:val="18"/>
  </w:num>
  <w:num w:numId="23">
    <w:abstractNumId w:val="21"/>
  </w:num>
  <w:num w:numId="24">
    <w:abstractNumId w:val="25"/>
  </w:num>
  <w:num w:numId="25">
    <w:abstractNumId w:val="16"/>
  </w:num>
  <w:num w:numId="26">
    <w:abstractNumId w:val="26"/>
  </w:num>
  <w:num w:numId="27">
    <w:abstractNumId w:val="24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6A"/>
    <w:rsid w:val="00037207"/>
    <w:rsid w:val="002527C5"/>
    <w:rsid w:val="00261C6C"/>
    <w:rsid w:val="002C54D0"/>
    <w:rsid w:val="002F0D6B"/>
    <w:rsid w:val="0036092E"/>
    <w:rsid w:val="00423B6A"/>
    <w:rsid w:val="004E7B0B"/>
    <w:rsid w:val="005763C4"/>
    <w:rsid w:val="0058446A"/>
    <w:rsid w:val="00592EDF"/>
    <w:rsid w:val="005B2BD0"/>
    <w:rsid w:val="005E292A"/>
    <w:rsid w:val="0068580D"/>
    <w:rsid w:val="00701C5C"/>
    <w:rsid w:val="007745FA"/>
    <w:rsid w:val="00796949"/>
    <w:rsid w:val="0080553E"/>
    <w:rsid w:val="00862BC8"/>
    <w:rsid w:val="009917D9"/>
    <w:rsid w:val="00997137"/>
    <w:rsid w:val="009B1617"/>
    <w:rsid w:val="00A165F9"/>
    <w:rsid w:val="00B808AE"/>
    <w:rsid w:val="00C02748"/>
    <w:rsid w:val="00E3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B6626-C03B-4072-91C8-CC1E988D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Pr>
      <w:b/>
      <w:bCs/>
    </w:rPr>
  </w:style>
  <w:style w:type="character" w:customStyle="1" w:styleId="ListLabel1">
    <w:name w:val="ListLabel 1"/>
    <w:qFormat/>
    <w:rPr>
      <w:rFonts w:cs="OpenSymbol"/>
      <w:b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rFonts w:cs="OpenSymbol"/>
      <w:b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b w:val="0"/>
      <w:bCs/>
    </w:rPr>
  </w:style>
  <w:style w:type="character" w:customStyle="1" w:styleId="ListLabel29">
    <w:name w:val="ListLabel 29"/>
    <w:qFormat/>
    <w:rPr>
      <w:b/>
      <w:bCs/>
    </w:rPr>
  </w:style>
  <w:style w:type="character" w:customStyle="1" w:styleId="ListLabel30">
    <w:name w:val="ListLabel 30"/>
    <w:qFormat/>
    <w:rPr>
      <w:b/>
      <w:bCs/>
    </w:rPr>
  </w:style>
  <w:style w:type="character" w:customStyle="1" w:styleId="ListLabel31">
    <w:name w:val="ListLabel 31"/>
    <w:qFormat/>
    <w:rPr>
      <w:b/>
      <w:bCs/>
    </w:rPr>
  </w:style>
  <w:style w:type="character" w:customStyle="1" w:styleId="ListLabel32">
    <w:name w:val="ListLabel 32"/>
    <w:qFormat/>
    <w:rPr>
      <w:b/>
      <w:bCs/>
    </w:rPr>
  </w:style>
  <w:style w:type="character" w:customStyle="1" w:styleId="ListLabel33">
    <w:name w:val="ListLabel 33"/>
    <w:qFormat/>
    <w:rPr>
      <w:b/>
      <w:bCs/>
    </w:rPr>
  </w:style>
  <w:style w:type="character" w:customStyle="1" w:styleId="ListLabel34">
    <w:name w:val="ListLabel 34"/>
    <w:qFormat/>
    <w:rPr>
      <w:b/>
      <w:bCs/>
    </w:rPr>
  </w:style>
  <w:style w:type="character" w:customStyle="1" w:styleId="ListLabel35">
    <w:name w:val="ListLabel 35"/>
    <w:qFormat/>
    <w:rPr>
      <w:b/>
      <w:bCs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 w:val="0"/>
      <w:bCs/>
    </w:rPr>
  </w:style>
  <w:style w:type="character" w:customStyle="1" w:styleId="ListLabel38">
    <w:name w:val="ListLabel 38"/>
    <w:qFormat/>
    <w:rPr>
      <w:b/>
      <w:bCs/>
    </w:rPr>
  </w:style>
  <w:style w:type="character" w:customStyle="1" w:styleId="ListLabel39">
    <w:name w:val="ListLabel 39"/>
    <w:qFormat/>
    <w:rPr>
      <w:b/>
      <w:bCs/>
    </w:rPr>
  </w:style>
  <w:style w:type="character" w:customStyle="1" w:styleId="ListLabel40">
    <w:name w:val="ListLabel 40"/>
    <w:qFormat/>
    <w:rPr>
      <w:b/>
      <w:bCs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b/>
      <w:bCs/>
    </w:rPr>
  </w:style>
  <w:style w:type="character" w:customStyle="1" w:styleId="ListLabel43">
    <w:name w:val="ListLabel 43"/>
    <w:qFormat/>
    <w:rPr>
      <w:b/>
      <w:bCs/>
    </w:rPr>
  </w:style>
  <w:style w:type="character" w:customStyle="1" w:styleId="ListLabel44">
    <w:name w:val="ListLabel 44"/>
    <w:qFormat/>
    <w:rPr>
      <w:b/>
      <w:bCs/>
    </w:rPr>
  </w:style>
  <w:style w:type="character" w:customStyle="1" w:styleId="ListLabel45">
    <w:name w:val="ListLabel 45"/>
    <w:qFormat/>
    <w:rPr>
      <w:b/>
      <w:bCs/>
    </w:rPr>
  </w:style>
  <w:style w:type="character" w:customStyle="1" w:styleId="a6">
    <w:name w:val="Выделение жирным"/>
    <w:basedOn w:val="a1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ListLabel46">
    <w:name w:val="ListLabel 46"/>
    <w:qFormat/>
    <w:rPr>
      <w:b/>
      <w:bCs/>
    </w:rPr>
  </w:style>
  <w:style w:type="character" w:customStyle="1" w:styleId="ListLabel47">
    <w:name w:val="ListLabel 47"/>
    <w:qFormat/>
    <w:rPr>
      <w:b/>
      <w:bCs/>
    </w:rPr>
  </w:style>
  <w:style w:type="character" w:customStyle="1" w:styleId="ListLabel48">
    <w:name w:val="ListLabel 48"/>
    <w:qFormat/>
    <w:rPr>
      <w:b/>
      <w:bCs/>
    </w:rPr>
  </w:style>
  <w:style w:type="character" w:customStyle="1" w:styleId="ListLabel49">
    <w:name w:val="ListLabel 49"/>
    <w:qFormat/>
    <w:rPr>
      <w:b/>
      <w:bCs/>
    </w:rPr>
  </w:style>
  <w:style w:type="character" w:customStyle="1" w:styleId="ListLabel50">
    <w:name w:val="ListLabel 50"/>
    <w:qFormat/>
    <w:rPr>
      <w:b/>
      <w:bCs/>
    </w:rPr>
  </w:style>
  <w:style w:type="character" w:customStyle="1" w:styleId="ListLabel51">
    <w:name w:val="ListLabel 51"/>
    <w:qFormat/>
    <w:rPr>
      <w:b/>
      <w:bCs/>
    </w:rPr>
  </w:style>
  <w:style w:type="character" w:customStyle="1" w:styleId="ListLabel52">
    <w:name w:val="ListLabel 52"/>
    <w:qFormat/>
    <w:rPr>
      <w:b/>
      <w:bCs/>
    </w:rPr>
  </w:style>
  <w:style w:type="character" w:customStyle="1" w:styleId="ListLabel53">
    <w:name w:val="ListLabel 53"/>
    <w:qFormat/>
    <w:rPr>
      <w:b/>
      <w:bCs/>
    </w:rPr>
  </w:style>
  <w:style w:type="character" w:customStyle="1" w:styleId="ListLabel54">
    <w:name w:val="ListLabel 54"/>
    <w:qFormat/>
    <w:rPr>
      <w:b/>
      <w:bCs/>
    </w:rPr>
  </w:style>
  <w:style w:type="character" w:customStyle="1" w:styleId="apple-converted-space">
    <w:name w:val="apple-converted-space"/>
    <w:basedOn w:val="a1"/>
    <w:qFormat/>
  </w:style>
  <w:style w:type="character" w:customStyle="1" w:styleId="ListLabel55">
    <w:name w:val="ListLabel 55"/>
    <w:qFormat/>
    <w:rPr>
      <w:rFonts w:ascii="Times New Roman" w:hAnsi="Times New Roman" w:cs="OpenSymbol"/>
      <w:b w:val="0"/>
      <w:sz w:val="2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Times New Roman" w:hAnsi="Times New Roman" w:cs="OpenSymbol"/>
      <w:b w:val="0"/>
      <w:sz w:val="2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Times New Roman" w:hAnsi="Times New Roman" w:cs="OpenSymbol"/>
      <w:b w:val="0"/>
      <w:sz w:val="28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Times New Roman" w:hAnsi="Times New Roman" w:cs="OpenSymbol"/>
      <w:b w:val="0"/>
      <w:sz w:val="28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Times New Roman" w:hAnsi="Times New Roman" w:cs="OpenSymbol"/>
      <w:b w:val="0"/>
      <w:sz w:val="28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Times New Roman" w:hAnsi="Times New Roman" w:cs="OpenSymbol"/>
      <w:b w:val="0"/>
      <w:sz w:val="28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Times New Roman" w:hAnsi="Times New Roman" w:cs="OpenSymbol"/>
      <w:b w:val="0"/>
      <w:sz w:val="28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Times New Roman" w:hAnsi="Times New Roman" w:cs="OpenSymbol"/>
      <w:b w:val="0"/>
      <w:sz w:val="28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qFormat/>
    <w:pPr>
      <w:spacing w:before="280" w:after="280"/>
    </w:pPr>
  </w:style>
  <w:style w:type="paragraph" w:customStyle="1" w:styleId="8">
    <w:name w:val="стиль8"/>
    <w:basedOn w:val="a"/>
    <w:qFormat/>
    <w:pPr>
      <w:spacing w:before="280" w:after="280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List Paragraph"/>
    <w:basedOn w:val="a"/>
    <w:uiPriority w:val="34"/>
    <w:qFormat/>
    <w:rsid w:val="00997137"/>
    <w:pPr>
      <w:ind w:left="720"/>
      <w:contextualSpacing/>
    </w:pPr>
  </w:style>
  <w:style w:type="character" w:styleId="af">
    <w:name w:val="Hyperlink"/>
    <w:basedOn w:val="a1"/>
    <w:uiPriority w:val="99"/>
    <w:unhideWhenUsed/>
    <w:rsid w:val="002C5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16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4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dc:description/>
  <cp:lastModifiedBy>Виктория</cp:lastModifiedBy>
  <cp:revision>2</cp:revision>
  <dcterms:created xsi:type="dcterms:W3CDTF">2021-10-23T12:13:00Z</dcterms:created>
  <dcterms:modified xsi:type="dcterms:W3CDTF">2021-10-23T12:13:00Z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