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93" w:rsidRDefault="006C22ED"/>
    <w:p w:rsidR="006C22ED" w:rsidRPr="006C22ED" w:rsidRDefault="006C22ED" w:rsidP="006C22ED">
      <w:pPr>
        <w:ind w:left="-709" w:hanging="142"/>
        <w:jc w:val="center"/>
        <w:rPr>
          <w:b/>
          <w:sz w:val="56"/>
          <w:szCs w:val="56"/>
        </w:rPr>
      </w:pPr>
      <w:r w:rsidRPr="006C22ED">
        <w:rPr>
          <w:b/>
          <w:sz w:val="56"/>
          <w:szCs w:val="56"/>
        </w:rPr>
        <w:t>КОНСПЕКТ</w:t>
      </w: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  <w:r w:rsidRPr="006C22ED">
        <w:rPr>
          <w:i/>
          <w:sz w:val="56"/>
          <w:szCs w:val="56"/>
        </w:rPr>
        <w:t>На тему:”</w:t>
      </w:r>
      <w:proofErr w:type="gramStart"/>
      <w:r w:rsidRPr="006C22ED">
        <w:rPr>
          <w:i/>
          <w:sz w:val="56"/>
          <w:szCs w:val="56"/>
          <w:lang w:val="en-US"/>
        </w:rPr>
        <w:t>C</w:t>
      </w:r>
      <w:proofErr w:type="spellStart"/>
      <w:proofErr w:type="gramEnd"/>
      <w:r w:rsidRPr="006C22ED">
        <w:rPr>
          <w:i/>
          <w:sz w:val="56"/>
          <w:szCs w:val="56"/>
        </w:rPr>
        <w:t>оздание</w:t>
      </w:r>
      <w:proofErr w:type="spellEnd"/>
      <w:r w:rsidRPr="006C22ED">
        <w:rPr>
          <w:i/>
          <w:sz w:val="56"/>
          <w:szCs w:val="56"/>
        </w:rPr>
        <w:t xml:space="preserve"> </w:t>
      </w:r>
      <w:proofErr w:type="spellStart"/>
      <w:r w:rsidRPr="006C22ED">
        <w:rPr>
          <w:i/>
          <w:sz w:val="56"/>
          <w:szCs w:val="56"/>
        </w:rPr>
        <w:t>микроклимота</w:t>
      </w:r>
      <w:proofErr w:type="spellEnd"/>
      <w:r w:rsidRPr="006C22ED">
        <w:rPr>
          <w:i/>
          <w:sz w:val="56"/>
          <w:szCs w:val="56"/>
        </w:rPr>
        <w:t xml:space="preserve"> в группе для детей с ОНР  6-7 лет”</w:t>
      </w: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</w:p>
    <w:p w:rsidR="006C22ED" w:rsidRDefault="006C22ED" w:rsidP="006C22ED">
      <w:pPr>
        <w:ind w:left="-709" w:hanging="142"/>
        <w:jc w:val="center"/>
        <w:rPr>
          <w:i/>
          <w:sz w:val="56"/>
          <w:szCs w:val="56"/>
          <w:lang w:val="en-US"/>
        </w:rPr>
      </w:pPr>
    </w:p>
    <w:p w:rsidR="006C22ED" w:rsidRDefault="006C22ED" w:rsidP="006C22ED">
      <w:pPr>
        <w:jc w:val="right"/>
        <w:rPr>
          <w:i/>
          <w:sz w:val="52"/>
          <w:szCs w:val="52"/>
        </w:rPr>
      </w:pPr>
      <w:r w:rsidRPr="006C22ED">
        <w:rPr>
          <w:i/>
          <w:sz w:val="52"/>
          <w:szCs w:val="52"/>
        </w:rPr>
        <w:t xml:space="preserve">Подготовила </w:t>
      </w:r>
    </w:p>
    <w:p w:rsidR="006C22ED" w:rsidRDefault="006C22ED" w:rsidP="006C22ED">
      <w:pPr>
        <w:jc w:val="right"/>
        <w:rPr>
          <w:i/>
          <w:sz w:val="52"/>
          <w:szCs w:val="52"/>
        </w:rPr>
      </w:pPr>
      <w:r w:rsidRPr="006C22ED">
        <w:rPr>
          <w:i/>
          <w:sz w:val="52"/>
          <w:szCs w:val="52"/>
        </w:rPr>
        <w:t>Кравцева Алена Викторовна</w:t>
      </w:r>
    </w:p>
    <w:p w:rsidR="006C22ED" w:rsidRDefault="006C22ED" w:rsidP="006C22ED">
      <w:pPr>
        <w:jc w:val="right"/>
        <w:rPr>
          <w:i/>
          <w:sz w:val="52"/>
          <w:szCs w:val="52"/>
        </w:rPr>
      </w:pPr>
    </w:p>
    <w:p w:rsidR="006C22ED" w:rsidRDefault="006C22ED" w:rsidP="006C22ED">
      <w:pPr>
        <w:jc w:val="right"/>
        <w:rPr>
          <w:i/>
          <w:sz w:val="52"/>
          <w:szCs w:val="52"/>
        </w:rPr>
      </w:pPr>
    </w:p>
    <w:p w:rsidR="006C22ED" w:rsidRDefault="006C22ED" w:rsidP="006C22ED">
      <w:pPr>
        <w:jc w:val="right"/>
        <w:rPr>
          <w:i/>
          <w:sz w:val="52"/>
          <w:szCs w:val="52"/>
        </w:rPr>
      </w:pPr>
    </w:p>
    <w:p w:rsidR="006C22ED" w:rsidRDefault="006C22ED" w:rsidP="006C22ED">
      <w:pPr>
        <w:jc w:val="right"/>
        <w:rPr>
          <w:i/>
          <w:sz w:val="52"/>
          <w:szCs w:val="52"/>
        </w:rPr>
      </w:pPr>
    </w:p>
    <w:p w:rsidR="006C22ED" w:rsidRDefault="006C22ED" w:rsidP="006C22ED">
      <w:pPr>
        <w:pStyle w:val="a3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Создание благоприятного психологического микроклимата в  группе для детей с тяжелыми нарушениями речи</w:t>
      </w:r>
    </w:p>
    <w:p w:rsidR="006C22ED" w:rsidRDefault="006C22ED" w:rsidP="006C22E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Психологическая атмосфера складывается из отношения к детям каждого педагога, а также взаимоотношений самих педагогов в группе. Комфортным для ребенка является доброжелательный, ласковый и эмоционально положительный тон воспитателя. При таком стиле поведения  педагога необходимость  порицания детей сводится к минимуму. Ласку, мягкость и  доброжелательность воспитателя не следует путать </w:t>
      </w:r>
      <w:proofErr w:type="gramStart"/>
      <w:r>
        <w:rPr>
          <w:rFonts w:ascii="Arial" w:hAnsi="Arial" w:cs="Arial"/>
          <w:color w:val="222222"/>
        </w:rPr>
        <w:t>со</w:t>
      </w:r>
      <w:proofErr w:type="gramEnd"/>
      <w:r>
        <w:rPr>
          <w:rFonts w:ascii="Arial" w:hAnsi="Arial" w:cs="Arial"/>
          <w:color w:val="222222"/>
        </w:rPr>
        <w:t xml:space="preserve"> вседозволенностью. Важно в общении с воспитанниками добиться сочетания требовательности и тонкого понимания ребенка.</w:t>
      </w:r>
    </w:p>
    <w:p w:rsidR="006C22ED" w:rsidRDefault="006C22ED" w:rsidP="006C22E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Очень важны личностные качества воспитателя. Это объясняется тем, что ребенок с ТНР дошкольного возраста наиболее ориентирован на взрослого, находящегося рядом, подражает ему в словах, манерах, оценках, чувствах, поступках.</w:t>
      </w:r>
    </w:p>
    <w:p w:rsidR="006C22ED" w:rsidRDefault="006C22ED" w:rsidP="006C22E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Дети с проблемами в развитии зачастую ранимы, обидчивы, повышено эмоциональны. Воспитателю группы для детей с тяжелыми нарушениями речи  необходимо уметь правильно оценить состояние ребенка, его поступки, их причины; уметь сопереживать ребенку, добиваться его расположения и взаимопонимания, а не беспрекословного подчинения.</w:t>
      </w:r>
    </w:p>
    <w:p w:rsidR="006C22ED" w:rsidRDefault="006C22ED" w:rsidP="006C22ED">
      <w:pPr>
        <w:pStyle w:val="a3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Адаптация ребенка с общим недоразвитием речи в коллективе</w:t>
      </w:r>
    </w:p>
    <w:p w:rsidR="006C22ED" w:rsidRDefault="006C22ED" w:rsidP="006C22E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Для ребенка, начавшего посещать специальную группу, незнакомая ранее среда (режим, помещение, дети, педагоги, занятия) требует адаптации.</w:t>
      </w:r>
      <w:proofErr w:type="gramEnd"/>
      <w:r>
        <w:rPr>
          <w:rFonts w:ascii="Arial" w:hAnsi="Arial" w:cs="Arial"/>
          <w:color w:val="222222"/>
        </w:rPr>
        <w:t xml:space="preserve"> Малышу трудно перестроиться, привыкнуть к новой обстановке. У некоторых детей  нервное напряжение перерастает в конфликты, реакции неудовольствия, протеста. Может наблюдаться  ежедневный невротический плач по утрам, невротическая рвота, потеря аппетита, агрессивность. Привыкание  при спокойной, комфортной обстановке в группе, доброжелательном мягком отношении педагогов проходит  безболезненно для ребенка. В случае затянувшегося периода адаптации, когда  посещение группы превращается для  ребенка и его родителей в мучение, следует обратиться за помощью к психологу дошкольного учреждения.</w:t>
      </w:r>
    </w:p>
    <w:p w:rsidR="006C22ED" w:rsidRPr="006C22ED" w:rsidRDefault="006C22ED" w:rsidP="006C22ED">
      <w:pPr>
        <w:rPr>
          <w:i/>
          <w:sz w:val="52"/>
          <w:szCs w:val="52"/>
        </w:rPr>
      </w:pPr>
    </w:p>
    <w:sectPr w:rsidR="006C22ED" w:rsidRPr="006C22ED" w:rsidSect="008A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C22ED"/>
    <w:rsid w:val="006C22ED"/>
    <w:rsid w:val="00787909"/>
    <w:rsid w:val="007920AE"/>
    <w:rsid w:val="008A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2021-05-28T04:46:00Z</dcterms:created>
  <dcterms:modified xsi:type="dcterms:W3CDTF">2021-05-28T04:55:00Z</dcterms:modified>
</cp:coreProperties>
</file>