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81F8F" w14:textId="77777777" w:rsidR="00655BD3" w:rsidRPr="00655BD3" w:rsidRDefault="00655BD3" w:rsidP="00655BD3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</w:rPr>
      </w:pPr>
      <w:bookmarkStart w:id="0" w:name="_GoBack"/>
      <w:r w:rsidRPr="00655BD3">
        <w:rPr>
          <w:rFonts w:ascii="Trebuchet MS" w:eastAsia="Times New Roman" w:hAnsi="Trebuchet MS" w:cs="Times New Roman"/>
          <w:color w:val="7A7977"/>
          <w:kern w:val="36"/>
          <w:sz w:val="38"/>
          <w:szCs w:val="38"/>
        </w:rPr>
        <w:t>Выявление и профилактика эмоционального выгорания у педагогов ДОУ</w:t>
      </w:r>
    </w:p>
    <w:bookmarkEnd w:id="0"/>
    <w:p w14:paraId="26CF7E8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1. Пояснительная записка</w:t>
      </w:r>
    </w:p>
    <w:p w14:paraId="0134CE45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Проблема и ее актуальность.</w:t>
      </w:r>
    </w:p>
    <w:p w14:paraId="61D9D168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Современное состояние отечественной образовательной системы характеризуется активным внедрением инновационных технологий в педагогический процесс. В условиях происходящих изменений все более высокие требования предъявляются не только к профессиональным знаниям, умениям и навыкам педагога, но и к уровню его личностного саморазвития, его психологического самочувствия.</w:t>
      </w:r>
    </w:p>
    <w:p w14:paraId="7C43604A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Многочисленные исследования показывают, что педагогическая профессия — это один из наиболее деформирующих личность человека видов профессиональной деятельности. Это связано с тем, что труд педагога отличает:</w:t>
      </w:r>
    </w:p>
    <w:p w14:paraId="3FD1F690" w14:textId="77777777" w:rsidR="00655BD3" w:rsidRPr="00655BD3" w:rsidRDefault="00655BD3" w:rsidP="00655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высокая эмоциональная загруженность,</w:t>
      </w:r>
    </w:p>
    <w:p w14:paraId="74ECB991" w14:textId="77777777" w:rsidR="00655BD3" w:rsidRPr="00655BD3" w:rsidRDefault="00655BD3" w:rsidP="00655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большая ответственность за жизнь и здоровье детей, за качество усвоенных ими знаний, умений и навыков,</w:t>
      </w:r>
    </w:p>
    <w:p w14:paraId="3897E5EA" w14:textId="77777777" w:rsidR="00655BD3" w:rsidRPr="00655BD3" w:rsidRDefault="00655BD3" w:rsidP="00655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необходимость быть всегда «на высоте» (использовать новые приемы, технологии в работе, быть выдержанным и корректным, приятным во внешности и общении),</w:t>
      </w:r>
    </w:p>
    <w:p w14:paraId="365C0DC3" w14:textId="77777777" w:rsidR="00655BD3" w:rsidRPr="00655BD3" w:rsidRDefault="00655BD3" w:rsidP="00655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лавинообразное увеличение документации,</w:t>
      </w:r>
    </w:p>
    <w:p w14:paraId="0488BDD2" w14:textId="77777777" w:rsidR="00655BD3" w:rsidRPr="00655BD3" w:rsidRDefault="00655BD3" w:rsidP="00655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новые требования, зачастую неконкретные и расплывчатые, введение новых образовательных стандартов и др.</w:t>
      </w:r>
    </w:p>
    <w:p w14:paraId="0CE6DBD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 2010 году в России было проведено исследование, целью которого было выявление профессий, наиболее вредных для женского здоровья. Первое место заняла профессия стюардессы, второе — менеджеры, третье — педагоги. Повторное обследование в 2011 году показало, что по наличию стрессогенности и отрицательному влиянию на здоровье на первое место вышла профессия педагога. Есть данные о том, что из 7000 педагогов, работающих в общеобразовательных учебных заведениях, 30 % имеют риск возникновения сердечнососудистых заболеваний, 37 % страдают заболеваниями желудочно-кишечного тракта. Усугубляет ситуацию частая недооценка или недопонимание значимости труда среди коллег и администрации, ненормированный рабочий день, когда он не заканчивается после ухода со службы, а продолжается в виде написания конспектов дома перед экраном компьютера или просто в виде навязчивых мыслей о работе.</w:t>
      </w:r>
    </w:p>
    <w:p w14:paraId="0F8B68B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Эти и многие другие факторы провоцируют накопление усталости, нарастание тревожных переживаний, снижение настроения, возникновение невротических, вегето-сосудистых расстройств и психосоматических заболеваний.</w:t>
      </w:r>
    </w:p>
    <w:p w14:paraId="723D307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Эти проявления лежат в основе психологического синдрома эмоционального выгорания (СЭВ) и зачастую оказывают разрушительное воздействие на эмоциональную сферу педагога, отрицательно сказываются на всей профессиональной деятельности педагога, ухудшаются результаты его работы.</w:t>
      </w:r>
    </w:p>
    <w:p w14:paraId="3079F67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Таким образом, проблема выявления и борьбы с синдромом эмоционального выгорания является актуальной для всего педагогического сообщества. Эта проблема обусловлена противоречиями:</w:t>
      </w:r>
    </w:p>
    <w:p w14:paraId="51F1F38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- между требованиями современной образовательной системы и возможностями психической адаптации педагогов;</w:t>
      </w:r>
    </w:p>
    <w:p w14:paraId="4A192F67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- между необходимостью диагностики и коррекции СЭВ педагогов ДОУ и отсутствием адекватных методик и материалов.</w:t>
      </w:r>
    </w:p>
    <w:p w14:paraId="433C71B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Решению этих противоречий и посвящен данный проект.</w:t>
      </w:r>
    </w:p>
    <w:p w14:paraId="00E23CAA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Цель и задачи проекта.</w:t>
      </w:r>
    </w:p>
    <w:p w14:paraId="023E036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Цель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: выявление психологических особенностей возникновения и протекания СЭВ у педагогов нашего ДОУ и создание банка данных с материалами о способах коррекции СЭВ для проведения профилактической работы.</w:t>
      </w:r>
    </w:p>
    <w:p w14:paraId="201632E2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Объект: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синдром эмоционального выгорания.</w:t>
      </w:r>
    </w:p>
    <w:p w14:paraId="0EAAD59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Предмет: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динамика проявления синдрома эмоционального выгорания у педагогов МДОАУ № 37.</w:t>
      </w:r>
    </w:p>
    <w:p w14:paraId="4AD1BA7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Задачи:</w:t>
      </w:r>
    </w:p>
    <w:p w14:paraId="6AEC5CC8" w14:textId="77777777" w:rsidR="00655BD3" w:rsidRPr="00655BD3" w:rsidRDefault="00655BD3" w:rsidP="00655BD3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осуществить теоретический анализ отечественных и зарубежных исследований, посвященных тематике СЭВ;</w:t>
      </w:r>
    </w:p>
    <w:p w14:paraId="08B0677C" w14:textId="77777777" w:rsidR="00655BD3" w:rsidRPr="00655BD3" w:rsidRDefault="00655BD3" w:rsidP="00655BD3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основе теоретического анализа выявить риски образовательной среды и их влияние на появление эмоционального выгорания у педагогов;</w:t>
      </w:r>
    </w:p>
    <w:p w14:paraId="727EB937" w14:textId="77777777" w:rsidR="00655BD3" w:rsidRPr="00655BD3" w:rsidRDefault="00655BD3" w:rsidP="00655BD3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подобрать диагностический инструментарий для определения уровня СЭВ;</w:t>
      </w:r>
    </w:p>
    <w:p w14:paraId="02946387" w14:textId="77777777" w:rsidR="00655BD3" w:rsidRPr="00655BD3" w:rsidRDefault="00655BD3" w:rsidP="00655BD3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изучить уровень СЭВ у педагогов МДОАУ № 37;</w:t>
      </w:r>
    </w:p>
    <w:p w14:paraId="11BADEEE" w14:textId="77777777" w:rsidR="00655BD3" w:rsidRPr="00655BD3" w:rsidRDefault="00655BD3" w:rsidP="00655BD3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систематически осуществлять подборку материалов о способах коррекции СЭВ для банка данных и с его помощью проводить профилактическую работу;</w:t>
      </w:r>
    </w:p>
    <w:p w14:paraId="4906FC5F" w14:textId="77777777" w:rsidR="00655BD3" w:rsidRPr="00655BD3" w:rsidRDefault="00655BD3" w:rsidP="00655BD3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определить уровень успешности работы по коррекции СЭВ.</w:t>
      </w:r>
    </w:p>
    <w:p w14:paraId="2C0CA3E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Научная новизна и практическая значимость проекта</w:t>
      </w:r>
    </w:p>
    <w:p w14:paraId="7BF985A6" w14:textId="77777777" w:rsidR="00655BD3" w:rsidRPr="00655BD3" w:rsidRDefault="00655BD3" w:rsidP="00655BD3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Подобран диагностический инструментарий для определения уровня СЭВ.</w:t>
      </w:r>
    </w:p>
    <w:p w14:paraId="2E89273E" w14:textId="77777777" w:rsidR="00655BD3" w:rsidRPr="00655BD3" w:rsidRDefault="00655BD3" w:rsidP="00655BD3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Создан банк данных с материалами по коррекции эмоционального напряжения педагогов.</w:t>
      </w:r>
    </w:p>
    <w:p w14:paraId="5EB34BC4" w14:textId="77777777" w:rsidR="00655BD3" w:rsidRPr="00655BD3" w:rsidRDefault="00655BD3" w:rsidP="00655BD3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Наработан опыт по использованию этого материал.</w:t>
      </w:r>
    </w:p>
    <w:p w14:paraId="1F6E7AAB" w14:textId="77777777" w:rsidR="00655BD3" w:rsidRPr="00655BD3" w:rsidRDefault="00655BD3" w:rsidP="00655BD3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Результаты работы могут быть использованы коллегами при исследовании параметров СЭВ у педагогов своего коллектива и для профилактической работы.</w:t>
      </w:r>
    </w:p>
    <w:p w14:paraId="6C64AB24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Основной риск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при реализации данного проекта – отсутствие психолога в ДОУ.</w:t>
      </w:r>
    </w:p>
    <w:p w14:paraId="6D0666A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Ожидаемый результат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: стабильность показателей СЭВ.</w:t>
      </w:r>
    </w:p>
    <w:p w14:paraId="299E22EA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Методы исследования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: научный анализ психолого-педагогической литературы, тестирование, констатирующий эксперимент, математико-статистическая обработка данных и интерпретация полученных результатов.</w:t>
      </w:r>
    </w:p>
    <w:p w14:paraId="32AE2EAB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2. Описание проекта.</w:t>
      </w:r>
    </w:p>
    <w:p w14:paraId="5F4130C8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Возникновение замысла.</w:t>
      </w:r>
    </w:p>
    <w:p w14:paraId="62F9609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В 2010-11 учебном году коллектив нашего ДОУ переживал непростые времена: смена руководства, текучка кадров, некомфортная психологическая атмосфера. Эти обстоятельства заставили нас обратиться к вопросу эмоционального выгорания – как выработанного личностью механизма психологической защиты в ответ на стресс.</w:t>
      </w:r>
    </w:p>
    <w:p w14:paraId="13FC5FD3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Безусловно, синдром выгорания является отрицательным процессом, но в нем есть и положительные моменты: он как боль, которая свидетельствует о наличии каких-либо проблем и побуждает к действиям, устраняющим причину боли и ее проявления. В процессе работы любой педагог может пережить стресс, и в этой связи, крайне важным становится умение адекватно реагировать на возникающие негативные эмоции. Высокий уровень выгорания тесно связан с пассивными тактиками сопротивления стрессу; и наоборот, люди, активно противодействующие стрессу, имеют низкий уровень выгорания.</w:t>
      </w:r>
    </w:p>
    <w:p w14:paraId="53F4CDA2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Конечно, было бы замечательно, если бы наши педагоги имели возможность обратиться с возникшими проблемами к специалисту психологу. Но поскольку такой возможности нет, эту функцию хотя бы частично должен взять на себя старший воспитатель, который отвечает за психологический климат в своем коллективе.</w:t>
      </w:r>
    </w:p>
    <w:p w14:paraId="7181B197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 связи с этим возник замысел данного проекта, и сформировалась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гипотеза:</w:t>
      </w:r>
    </w:p>
    <w:p w14:paraId="1786E3B8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при систематической и правильно организованной профилактической работе возможна стабилизация симптоматики эмоционального выгорания педагогов.</w:t>
      </w:r>
    </w:p>
    <w:p w14:paraId="2CDAD90B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Профилактика эмоционального выгорания подразумевает решение двух основных задач:</w:t>
      </w:r>
    </w:p>
    <w:p w14:paraId="62C5549C" w14:textId="77777777" w:rsidR="00655BD3" w:rsidRPr="00655BD3" w:rsidRDefault="00655BD3" w:rsidP="00655BD3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снижение влияния факторов, способствующих развитию эмоционального сгорания (организационные факторы и коррекция личностных особенностей, способствующих возникновению СЭВ);</w:t>
      </w:r>
    </w:p>
    <w:p w14:paraId="474BC7CD" w14:textId="77777777" w:rsidR="00655BD3" w:rsidRPr="00655BD3" w:rsidRDefault="00655BD3" w:rsidP="00655BD3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развитие у педагогов ресурсов противодействия эмоциональному выгоранию (забота о собственном физическом и психическом состоянии, внимание к своим потребностям) </w:t>
      </w:r>
    </w:p>
    <w:p w14:paraId="413CE93A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Этапы проекта.</w:t>
      </w:r>
    </w:p>
    <w:p w14:paraId="58CC232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Наш проект долгосрочный и его структура представлена в таблице № 1.</w:t>
      </w:r>
    </w:p>
    <w:p w14:paraId="2A6E254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Таблица № 1</w:t>
      </w:r>
    </w:p>
    <w:tbl>
      <w:tblPr>
        <w:tblW w:w="1067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9"/>
        <w:gridCol w:w="2011"/>
        <w:gridCol w:w="5893"/>
        <w:gridCol w:w="2239"/>
      </w:tblGrid>
      <w:tr w:rsidR="00655BD3" w:rsidRPr="00655BD3" w14:paraId="12F66BBF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99DE6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№№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F5F0A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Этапы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1F263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08FD9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Сроки реализации</w:t>
            </w:r>
          </w:p>
        </w:tc>
      </w:tr>
      <w:tr w:rsidR="00655BD3" w:rsidRPr="00655BD3" w14:paraId="346CFB18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02D98" w14:textId="77777777" w:rsidR="00655BD3" w:rsidRPr="00655BD3" w:rsidRDefault="00655BD3" w:rsidP="00655BD3">
            <w:pPr>
              <w:numPr>
                <w:ilvl w:val="0"/>
                <w:numId w:val="5"/>
              </w:numPr>
              <w:spacing w:before="45" w:after="0" w:line="315" w:lineRule="atLeast"/>
              <w:ind w:left="15"/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1E45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Подготовительный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1148A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Информирование педагогов и администрации о начале исследования, изучение литературы, подбор методик исследования, создание банка данных с материалами о способах коррекции СЭВ.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C015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Сентябрь-ноябрь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2010 г.</w:t>
            </w:r>
          </w:p>
        </w:tc>
      </w:tr>
      <w:tr w:rsidR="00655BD3" w:rsidRPr="00655BD3" w14:paraId="1F705EA4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E984EF" w14:textId="77777777" w:rsidR="00655BD3" w:rsidRPr="00655BD3" w:rsidRDefault="00655BD3" w:rsidP="00655BD3">
            <w:pPr>
              <w:numPr>
                <w:ilvl w:val="0"/>
                <w:numId w:val="6"/>
              </w:numPr>
              <w:spacing w:before="45" w:after="0" w:line="315" w:lineRule="atLeast"/>
              <w:ind w:left="15"/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DAE0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Диагностический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29F6E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Определение исходного уровня СЭВ, создание банка данных с материалами о способах коррекции СЭВ.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F26DE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Январь 2011 г.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и далее октябрь каждого учебного года</w:t>
            </w:r>
          </w:p>
        </w:tc>
      </w:tr>
      <w:tr w:rsidR="00655BD3" w:rsidRPr="00655BD3" w14:paraId="67F65F13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EB73F3" w14:textId="77777777" w:rsidR="00655BD3" w:rsidRPr="00655BD3" w:rsidRDefault="00655BD3" w:rsidP="00655BD3">
            <w:pPr>
              <w:numPr>
                <w:ilvl w:val="0"/>
                <w:numId w:val="7"/>
              </w:numPr>
              <w:spacing w:before="45" w:after="0" w:line="315" w:lineRule="atLeast"/>
              <w:ind w:left="15"/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CBF7D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Практический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F090C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Создание банка данных с материалами о способах коррекции СЭВ и профилактическая работа.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01F8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Январь-апрель 2011 г.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и далее в течение каждого учебного года</w:t>
            </w:r>
          </w:p>
        </w:tc>
      </w:tr>
      <w:tr w:rsidR="00655BD3" w:rsidRPr="00655BD3" w14:paraId="3730CA24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AA3E5B" w14:textId="77777777" w:rsidR="00655BD3" w:rsidRPr="00655BD3" w:rsidRDefault="00655BD3" w:rsidP="00655BD3">
            <w:pPr>
              <w:numPr>
                <w:ilvl w:val="0"/>
                <w:numId w:val="8"/>
              </w:numPr>
              <w:spacing w:before="45" w:after="0" w:line="315" w:lineRule="atLeast"/>
              <w:ind w:left="15"/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71CD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Аналитический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9968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Определение итогового уровня интересующих нас параметров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19F8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май 2011 г.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и далее май каждого учебного года</w:t>
            </w:r>
          </w:p>
        </w:tc>
      </w:tr>
      <w:tr w:rsidR="00655BD3" w:rsidRPr="00655BD3" w14:paraId="1099EA0D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79C58" w14:textId="77777777" w:rsidR="00655BD3" w:rsidRPr="00655BD3" w:rsidRDefault="00655BD3" w:rsidP="00655BD3">
            <w:pPr>
              <w:numPr>
                <w:ilvl w:val="0"/>
                <w:numId w:val="9"/>
              </w:numPr>
              <w:spacing w:before="45" w:after="0" w:line="315" w:lineRule="atLeast"/>
              <w:ind w:left="15"/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5D0E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Внедренческий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ED290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Распространение опыта работы.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4CDBD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2012 г. на городском МО старших воспитателей</w:t>
            </w:r>
          </w:p>
        </w:tc>
      </w:tr>
    </w:tbl>
    <w:p w14:paraId="7BB49CC5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Уровень проработанности проекта.</w:t>
      </w:r>
    </w:p>
    <w:p w14:paraId="5AEF21E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Поскольку проект долгосрочный, то он реализуется одновременно на нескольких этапах:</w:t>
      </w:r>
    </w:p>
    <w:p w14:paraId="22F52FA1" w14:textId="77777777" w:rsidR="00655BD3" w:rsidRPr="00655BD3" w:rsidRDefault="00655BD3" w:rsidP="00655BD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диагностическом, т.к. каждый год вновь проводится мониторинг уровня СЭВ педагогов нашего ДОУ;</w:t>
      </w:r>
    </w:p>
    <w:p w14:paraId="3331059C" w14:textId="77777777" w:rsidR="00655BD3" w:rsidRPr="00655BD3" w:rsidRDefault="00655BD3" w:rsidP="00655BD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практическом, т.к. коррекционная работа проводится в течение каждого учебного года;</w:t>
      </w:r>
    </w:p>
    <w:p w14:paraId="7AB10E81" w14:textId="77777777" w:rsidR="00655BD3" w:rsidRPr="00655BD3" w:rsidRDefault="00655BD3" w:rsidP="00655BD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аналитическом, т.к. полученные результаты анализируются каждый год;</w:t>
      </w:r>
    </w:p>
    <w:p w14:paraId="75866D16" w14:textId="77777777" w:rsidR="00655BD3" w:rsidRPr="00655BD3" w:rsidRDefault="00655BD3" w:rsidP="00655BD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внедренческом, т.к. в 2012 г. наш проект был представлен в виде письменной работы на городском методическом объединении старших воспитателей.</w:t>
      </w:r>
    </w:p>
    <w:p w14:paraId="4113D982" w14:textId="77777777" w:rsidR="00655BD3" w:rsidRPr="00655BD3" w:rsidRDefault="00655BD3" w:rsidP="00655BD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также постоянно пополняется банк данных с материалами по коррекции эмоционального напряжения.</w:t>
      </w:r>
    </w:p>
    <w:p w14:paraId="318C1516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 ходе реализации нашего проекта в течение трех лет мы получили следующие продукты:</w:t>
      </w:r>
    </w:p>
    <w:p w14:paraId="6611C40F" w14:textId="77777777" w:rsidR="00655BD3" w:rsidRPr="00655BD3" w:rsidRDefault="00655BD3" w:rsidP="00655BD3">
      <w:pPr>
        <w:numPr>
          <w:ilvl w:val="1"/>
          <w:numId w:val="11"/>
        </w:numPr>
        <w:shd w:val="clear" w:color="auto" w:fill="FFFFFF"/>
        <w:spacing w:before="45" w:after="0" w:line="315" w:lineRule="atLeast"/>
        <w:ind w:left="30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подборку теоретических материалов по проблеме СЭВ, позволяющих выделить риски образовательной среды и их влияние на появление эмоционального выгорания у педагогов;</w:t>
      </w:r>
    </w:p>
    <w:p w14:paraId="529B4FD6" w14:textId="77777777" w:rsidR="00655BD3" w:rsidRPr="00655BD3" w:rsidRDefault="00655BD3" w:rsidP="00655BD3">
      <w:pPr>
        <w:numPr>
          <w:ilvl w:val="1"/>
          <w:numId w:val="11"/>
        </w:numPr>
        <w:shd w:val="clear" w:color="auto" w:fill="FFFFFF"/>
        <w:spacing w:before="45" w:after="0" w:line="315" w:lineRule="atLeast"/>
        <w:ind w:left="30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отработанный алгоритм диагностики СЭВ;</w:t>
      </w:r>
    </w:p>
    <w:p w14:paraId="2B529D29" w14:textId="77777777" w:rsidR="00655BD3" w:rsidRPr="00655BD3" w:rsidRDefault="00655BD3" w:rsidP="00655BD3">
      <w:pPr>
        <w:numPr>
          <w:ilvl w:val="1"/>
          <w:numId w:val="11"/>
        </w:numPr>
        <w:shd w:val="clear" w:color="auto" w:fill="FFFFFF"/>
        <w:spacing w:before="45" w:after="0" w:line="315" w:lineRule="atLeast"/>
        <w:ind w:left="30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банк данных с материалами о способах коррекции СЭВ.</w:t>
      </w:r>
    </w:p>
    <w:p w14:paraId="1B63EE43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Итак, синдром эмоционального выгорания - это процесс постепенной утраты эмоциональной, и физической энергии, проявляющийся в симптомах эмоционального, умственного истощения, физического утомления, личной отстраненности и снижения удовлетворения исполнением работы.</w:t>
      </w:r>
    </w:p>
    <w:p w14:paraId="63B834F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Рассмотрим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симптомы СЭВ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.</w:t>
      </w:r>
    </w:p>
    <w:p w14:paraId="2CD3C8A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Психофизические симптомы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:</w:t>
      </w:r>
    </w:p>
    <w:p w14:paraId="53C5BD55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Чувство постоянной усталости не только по вечерам, но и по утрам, сразу после сна (синдром хронической усталости);</w:t>
      </w:r>
    </w:p>
    <w:p w14:paraId="63FD39B9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Ощущение эмоционального и физического истощения;</w:t>
      </w:r>
    </w:p>
    <w:p w14:paraId="049C51DE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Снижение восприимчивости и реактивности в связи с изменениями внешней среды (отсутствие реакции любопытства на фактор новизны или реакции страха на опасную ситуацию);</w:t>
      </w:r>
    </w:p>
    <w:p w14:paraId="7BFD5516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Общая астенизация (слабость, снижение активности и энергии, ухудшение биохимии крови и гормональных показателей);</w:t>
      </w:r>
    </w:p>
    <w:p w14:paraId="40B629F9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Частые беспричинные головные боли, постоянные расстройства желудочно-кишечного тракта;</w:t>
      </w:r>
    </w:p>
    <w:p w14:paraId="27750E66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Резкая потеря или резкое увеличение веса;</w:t>
      </w:r>
    </w:p>
    <w:p w14:paraId="50B629D5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Полная или частичная бессонница;</w:t>
      </w:r>
    </w:p>
    <w:p w14:paraId="776FB4DB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Постоянное заторможенное сонливое состояние и желание спать в течение всего дня;</w:t>
      </w:r>
    </w:p>
    <w:p w14:paraId="137A25A8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Одышка или нарушение дыхания при физической или эмоциональной нагрузке;</w:t>
      </w:r>
    </w:p>
    <w:p w14:paraId="50034751" w14:textId="77777777" w:rsidR="00655BD3" w:rsidRPr="00655BD3" w:rsidRDefault="00655BD3" w:rsidP="00655BD3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Заметное снижение внешней и внутренней сенсорной чувствительности: ухудшение зрения, слуха, обоняния и осязания, потеря внутренних телесных ощущений.</w:t>
      </w:r>
    </w:p>
    <w:p w14:paraId="28D3CB7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Социально-психологические симптомы:</w:t>
      </w:r>
    </w:p>
    <w:p w14:paraId="603244D0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Безразличие, скука, пассивность и депрессия (пониженный эмоциональный тонус, чувство подавленности);</w:t>
      </w:r>
    </w:p>
    <w:p w14:paraId="0386C791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Повышенная раздражительность на незначительные, мелкие события;</w:t>
      </w:r>
    </w:p>
    <w:p w14:paraId="64A2BDA5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Частые нервные срывы (вспышки немотивированного гнева или отказы от общения, уход в себя);</w:t>
      </w:r>
    </w:p>
    <w:p w14:paraId="52525714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Постоянные переживания негативных эмоций, для которых во внешней ситуации причин нет (чувство вины, обиды, стыда, подозрительность, скованность);</w:t>
      </w:r>
    </w:p>
    <w:p w14:paraId="3BE388EF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Чувство неосознанного беспокойства и повышенной тревожности (ощущение, что «что-то не так, как надо»);</w:t>
      </w:r>
    </w:p>
    <w:p w14:paraId="23091D88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Чувство гиперответственности и постоянное чувство страха, что «не получится» и «я не справлюсь»;</w:t>
      </w:r>
    </w:p>
    <w:p w14:paraId="2FBEA2AE" w14:textId="77777777" w:rsidR="00655BD3" w:rsidRPr="00655BD3" w:rsidRDefault="00655BD3" w:rsidP="00655BD3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Общая негативная установка на жизненные и профессиональные перспективы (по типу «как не старайся, все равно ничего не получиться»).</w:t>
      </w:r>
    </w:p>
    <w:p w14:paraId="3F73B07F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Поведенческие симптомы:</w:t>
      </w:r>
    </w:p>
    <w:p w14:paraId="5446D652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Ощущение, что работа становится все тяжелее и тяжелее, а выполнять ее все труднее и труднее;</w:t>
      </w:r>
    </w:p>
    <w:p w14:paraId="3C98EDFE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Человек меняет свой рабочий режим (увеличивает или сокращает время работы);</w:t>
      </w:r>
    </w:p>
    <w:p w14:paraId="51EEF9D2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Постоянно, без необходимости берет работу домой, но дома ее не делает;</w:t>
      </w:r>
    </w:p>
    <w:p w14:paraId="57F2D13E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Руководитель затрудняется в принятии решений;</w:t>
      </w:r>
    </w:p>
    <w:p w14:paraId="19521D34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Чувство бесполезности, неверие в улучшение, снижение энтузиазма по отношению к работе, безразличие к результатам;</w:t>
      </w:r>
    </w:p>
    <w:p w14:paraId="7E371A05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Невыполнение важных, приоритетных задач и «застревание» на мелких деталях,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действий;</w:t>
      </w:r>
    </w:p>
    <w:p w14:paraId="22EE329F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Дистанцированность от сотрудников, администрации, детей, повышение неадекватной критичности;</w:t>
      </w:r>
    </w:p>
    <w:p w14:paraId="2718BA88" w14:textId="77777777" w:rsidR="00655BD3" w:rsidRPr="00655BD3" w:rsidRDefault="00655BD3" w:rsidP="00655BD3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Злоупотребление алкоголем, резкое возрастание выкуренных за день сигарет, применение наркотических средств.</w:t>
      </w:r>
    </w:p>
    <w:p w14:paraId="7AB8B2CB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Существует несколько групп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факторов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, приводящих с СЭВ. Выделим некоторые из них.</w:t>
      </w:r>
    </w:p>
    <w:p w14:paraId="1AB00937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Социально-демографические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:</w:t>
      </w:r>
    </w:p>
    <w:p w14:paraId="6E5E3302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возраст</w:t>
      </w:r>
    </w:p>
    <w:p w14:paraId="2ED7BE20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пол</w:t>
      </w:r>
    </w:p>
    <w:p w14:paraId="25A5A8C5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семейное положение</w:t>
      </w:r>
    </w:p>
    <w:p w14:paraId="5F484A8E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опыт работы</w:t>
      </w:r>
    </w:p>
    <w:p w14:paraId="7361243E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образовательный и квалификационный уровень</w:t>
      </w:r>
    </w:p>
    <w:p w14:paraId="70B8459F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социальное происхождение</w:t>
      </w:r>
    </w:p>
    <w:p w14:paraId="6853E290" w14:textId="77777777" w:rsidR="00655BD3" w:rsidRPr="00655BD3" w:rsidRDefault="00655BD3" w:rsidP="00655BD3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этническая и расовая принадлежность</w:t>
      </w:r>
    </w:p>
    <w:p w14:paraId="7527AD9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Личностные:</w:t>
      </w:r>
    </w:p>
    <w:p w14:paraId="0E3C512E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склонность к интроверсии;</w:t>
      </w:r>
    </w:p>
    <w:p w14:paraId="3B030FFA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низкая социальная активность и адаптированность;</w:t>
      </w:r>
    </w:p>
    <w:p w14:paraId="7F88C17C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направленность интересов на внутренний мир;</w:t>
      </w:r>
    </w:p>
    <w:p w14:paraId="3C739FD1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низкая или излишне высокая эмпатия;</w:t>
      </w:r>
    </w:p>
    <w:p w14:paraId="3AC6F2D0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авторитарность;</w:t>
      </w:r>
    </w:p>
    <w:p w14:paraId="7D5DDFE3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агрессивность;</w:t>
      </w:r>
    </w:p>
    <w:p w14:paraId="15630EDD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подозрительность;</w:t>
      </w:r>
    </w:p>
    <w:p w14:paraId="143DF075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нонконформизм;</w:t>
      </w:r>
    </w:p>
    <w:p w14:paraId="273E6683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высокая тревожность;</w:t>
      </w:r>
    </w:p>
    <w:p w14:paraId="1FEF774C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стыдливость;</w:t>
      </w:r>
    </w:p>
    <w:p w14:paraId="40C071EE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импульсивность;</w:t>
      </w:r>
    </w:p>
    <w:p w14:paraId="31DF90B4" w14:textId="77777777" w:rsidR="00655BD3" w:rsidRPr="00655BD3" w:rsidRDefault="00655BD3" w:rsidP="00655BD3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эмоциональная неустойчивость.</w:t>
      </w:r>
    </w:p>
    <w:p w14:paraId="68BF09A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Профессионально-организационные:</w:t>
      </w:r>
    </w:p>
    <w:p w14:paraId="03E32C36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рабочие перегрузки или отсутствие нагрузки;</w:t>
      </w:r>
    </w:p>
    <w:p w14:paraId="3D23B87B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сверхурочная работа;</w:t>
      </w:r>
    </w:p>
    <w:p w14:paraId="1E692E9D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ограниченность времени;</w:t>
      </w:r>
    </w:p>
    <w:p w14:paraId="442DEE0A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эмоционально насыщенное деловое общение;</w:t>
      </w:r>
    </w:p>
    <w:p w14:paraId="3111C788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дефицит времени;</w:t>
      </w:r>
    </w:p>
    <w:p w14:paraId="12207457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длительность рабочего дня;</w:t>
      </w:r>
    </w:p>
    <w:p w14:paraId="021BEF79" w14:textId="77777777" w:rsidR="00655BD3" w:rsidRPr="00655BD3" w:rsidRDefault="00655BD3" w:rsidP="00655BD3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-14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содержание труда.</w:t>
      </w:r>
    </w:p>
    <w:p w14:paraId="04BE9B7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Какие же из них наиболее характерны для педагогической деятельности и относятся к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 рискам образовательной среды:</w:t>
      </w:r>
    </w:p>
    <w:p w14:paraId="1F5F3260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 xml:space="preserve">эмоциональная напряженность педагогического труда (высокая насыщенность рабочего дня общением, большое количество разных по содержанию и эмоциональной напряженности контактов, определенная зависимость от партнеров общения: конфликтные или напряженные ситуации общения, обусловленные 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недоверием, несогласием и проявляющиеся в различных формах отказа от дальнейшего взаимодействия)</w:t>
      </w:r>
    </w:p>
    <w:p w14:paraId="221C46F0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репродуктивное обучение, монотонность, однообразие, жестко структурированный характер труда;</w:t>
      </w:r>
    </w:p>
    <w:p w14:paraId="31DA2703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авторитарная позиция педагога (безапелляционность, консерватизм, закрытость, оценочность суждений, поучающая манера речи, категоричность);</w:t>
      </w:r>
    </w:p>
    <w:p w14:paraId="19177AAB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кадровый состав педагогических коллективов (педагогический коллектив любого образовательного учреждения составляют в основном женщины, которые усвоили и пропагандируют мужскую (исторически сложившуюся) систему образования и воспитания, почти исключительно связанную со словесными формами воздействия на детей и мужскими формами поведения (агрессивностью, властностью, жестокостью и т.п.). Использование мужского языка и образцов поведения приводит к тому, что педагоги-женщины утрачивают женскую идентичность, что отрицательно влияет как на самих воспитательниц, так и на половую самоидентификацию детей);</w:t>
      </w:r>
    </w:p>
    <w:p w14:paraId="34C9A26A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работа в условиях постоянных перемен и нововведений;</w:t>
      </w:r>
    </w:p>
    <w:p w14:paraId="366885C0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высокая ответственность за результат деятельности;</w:t>
      </w:r>
    </w:p>
    <w:p w14:paraId="62DFF2A6" w14:textId="77777777" w:rsidR="00655BD3" w:rsidRPr="00655BD3" w:rsidRDefault="00655BD3" w:rsidP="00655BD3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высокий уровень социальных ожиданий окружающих.</w:t>
      </w:r>
    </w:p>
    <w:p w14:paraId="446CAF02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Подборка диагностического инструментария.</w:t>
      </w:r>
    </w:p>
    <w:p w14:paraId="1882BE5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Существуют различные методики для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 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определения уровня проявления эмоционального выгорания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: 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«Методика диагностики коммуникативной установки» В.В. Бойко; «Гиссенский опросник»; опросник "Профессиональное (эмоциональное) выгорание", разработанный на основе трехфакторной модели К. Маслач и С. Джексон и адаптированный Н. Водопьяновой, Е. Старченковой; "Методика на выявление личностной и ситуативной тревожности Ч.Спилберга-Ю.Л.Ханина".</w:t>
      </w:r>
    </w:p>
    <w:p w14:paraId="6ACDB912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Наиболее подходящей для нас мы сочли «Методику диагностики уровня эмоционального выгорания» В.В.Бойко. Она представляет собой личностный вопросник, состоящий из 84 утверждений, к которым испытуемый должен выразить свое отношение в виде однозначных ответов «да» или «нет». Методика позволяет выделить следующие 3 фазы развития стресса: «напряжение», «резистенция», «истощение». Для каждой из указанных фаз определены ведущие симптомы «выгорания», разработана методика количественного определения степени их выраженности. С подробным описанием всех фаз вы можете ознакомиться в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приложении 1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.</w:t>
      </w:r>
    </w:p>
    <w:p w14:paraId="7141C5B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Технология процесса работы с материалами банка данных.</w:t>
      </w:r>
    </w:p>
    <w:p w14:paraId="034B307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практическом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этапе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мы начали работу по использованию материалов из банка данных для коррекции СЭВ, который создавался на протяжении всех предыдущих этапов и пополняется до сих пор. Для более компетентного подхода мы обращались за консультацией к психологу МОАУ СОШ № 15 Бережновой Н.С.</w:t>
      </w:r>
    </w:p>
    <w:p w14:paraId="768FDCA3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Профилактическая работа проводилась в виде:</w:t>
      </w:r>
    </w:p>
    <w:p w14:paraId="08104006" w14:textId="77777777" w:rsidR="00655BD3" w:rsidRPr="00655BD3" w:rsidRDefault="00655BD3" w:rsidP="00655BD3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специальных групповых занятий, во время которых проходило обучение педагогов различным способам снятия эмоционального напряжения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(приложение 5, 10-12)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;</w:t>
      </w:r>
    </w:p>
    <w:p w14:paraId="7274D276" w14:textId="77777777" w:rsidR="00655BD3" w:rsidRPr="00655BD3" w:rsidRDefault="00655BD3" w:rsidP="00655BD3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отдельных элементов на педсоветах и педчасах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(приложения 13-15);</w:t>
      </w:r>
    </w:p>
    <w:p w14:paraId="06BAE01F" w14:textId="77777777" w:rsidR="00655BD3" w:rsidRPr="00655BD3" w:rsidRDefault="00655BD3" w:rsidP="00655BD3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самостоятельной работы педагогов с материалами банка данных по преодолению психологического напряжения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(приложения 6-9)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;</w:t>
      </w:r>
    </w:p>
    <w:p w14:paraId="4A34C46D" w14:textId="77777777" w:rsidR="00655BD3" w:rsidRPr="00655BD3" w:rsidRDefault="00655BD3" w:rsidP="00655BD3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выставок предметов, созданных руками педагогов, имеющих различные увлечения (хобби – как способ снятия эмоционального напряжения);</w:t>
      </w:r>
    </w:p>
    <w:p w14:paraId="65606828" w14:textId="77777777" w:rsidR="00655BD3" w:rsidRPr="00655BD3" w:rsidRDefault="00655BD3" w:rsidP="00655BD3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изготовление буклетов с интересной информацией (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приложение 17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);</w:t>
      </w:r>
    </w:p>
    <w:p w14:paraId="3E88A936" w14:textId="77777777" w:rsidR="00655BD3" w:rsidRPr="00655BD3" w:rsidRDefault="00655BD3" w:rsidP="00655BD3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учета рекомендаций специалистов по созданию благоприятного психологического климата при реализации управленческих решений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(приложение 16)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.</w:t>
      </w:r>
    </w:p>
    <w:p w14:paraId="1BD05EE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Ресурсы, необходимые для реализации проекта.</w:t>
      </w:r>
    </w:p>
    <w:p w14:paraId="23D6699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Кадровые:</w:t>
      </w:r>
    </w:p>
    <w:p w14:paraId="739C8D61" w14:textId="77777777" w:rsidR="00655BD3" w:rsidRPr="00655BD3" w:rsidRDefault="00655BD3" w:rsidP="00655BD3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наличие своего психолога или сотрудничество с психологом другого образовательного учреждения.</w:t>
      </w:r>
    </w:p>
    <w:p w14:paraId="57E8BAC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Материально-технические:</w:t>
      </w:r>
    </w:p>
    <w:p w14:paraId="165307FE" w14:textId="77777777" w:rsidR="00655BD3" w:rsidRPr="00655BD3" w:rsidRDefault="00655BD3" w:rsidP="00655BD3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компьютер, принтер, интернет.</w:t>
      </w:r>
    </w:p>
    <w:p w14:paraId="0A6653A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Финансовые:</w:t>
      </w:r>
    </w:p>
    <w:p w14:paraId="12A2C505" w14:textId="77777777" w:rsidR="00655BD3" w:rsidRPr="00655BD3" w:rsidRDefault="00655BD3" w:rsidP="00655BD3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практически не требуются.</w:t>
      </w:r>
    </w:p>
    <w:p w14:paraId="096D0485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Психологические:</w:t>
      </w:r>
    </w:p>
    <w:p w14:paraId="36532288" w14:textId="77777777" w:rsidR="00655BD3" w:rsidRPr="00655BD3" w:rsidRDefault="00655BD3" w:rsidP="00655BD3">
      <w:pPr>
        <w:numPr>
          <w:ilvl w:val="0"/>
          <w:numId w:val="2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осознание коллективом ДОУ важности данной проблемы и содействие получению реальной картины эмоционального выгорания;</w:t>
      </w:r>
    </w:p>
    <w:p w14:paraId="2E60886F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Управленческие:</w:t>
      </w:r>
    </w:p>
    <w:p w14:paraId="485ED9AC" w14:textId="77777777" w:rsidR="00655BD3" w:rsidRPr="00655BD3" w:rsidRDefault="00655BD3" w:rsidP="00655BD3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взаимопонимание с руководителем ДОУ в вопросах влияния определенных методов руководства коллективом на проблему СЭВ.</w:t>
      </w:r>
    </w:p>
    <w:p w14:paraId="79D18308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3. Изучение уровня СЭВ у педагогов МДОАУ № 37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.</w:t>
      </w:r>
    </w:p>
    <w:p w14:paraId="759CCB28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протяжении трех лет мы с помощью выбранной методики на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диагностическом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и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аналитическом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 этапах нашего проекта определяли уровень интересующих нас параметров. В начале проекта мы проводили исследования дважды в год, но потом пришли к выводу, что и одного раза достаточно, для того чтобы иметь представление о динамике процесса формирования СЭВ. По итогам тестирования мы проводили анализ полученных результатов: отслеживали на какой стадии формирования находятся фазы и симптомы эмоционального выгорания, как они зависят от возраста и стажа.</w:t>
      </w:r>
    </w:p>
    <w:p w14:paraId="1B2AA41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Сравнительный анализ результатов за три года.</w:t>
      </w:r>
    </w:p>
    <w:p w14:paraId="4DE69346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Чтобы понять динамику процесса формирования СЭВ в нашем коллективе, сравним показатели за три года.</w:t>
      </w:r>
    </w:p>
    <w:p w14:paraId="21ACBAC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Фаза «Напряжение» </w:t>
      </w:r>
    </w:p>
    <w:p w14:paraId="7A8514D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noProof/>
          <w:color w:val="303F50"/>
          <w:sz w:val="21"/>
          <w:szCs w:val="21"/>
        </w:rPr>
        <w:lastRenderedPageBreak/>
        <w:drawing>
          <wp:inline distT="0" distB="0" distL="0" distR="0" wp14:anchorId="59F866D4" wp14:editId="298DCC07">
            <wp:extent cx="4762500" cy="1981200"/>
            <wp:effectExtent l="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713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Фаза «Резистенция»</w:t>
      </w:r>
    </w:p>
    <w:p w14:paraId="670F2191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noProof/>
          <w:color w:val="303F50"/>
          <w:sz w:val="21"/>
          <w:szCs w:val="21"/>
        </w:rPr>
        <w:drawing>
          <wp:inline distT="0" distB="0" distL="0" distR="0" wp14:anchorId="3FD8E96E" wp14:editId="7F800656">
            <wp:extent cx="4762500" cy="2171700"/>
            <wp:effectExtent l="0" t="0" r="0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9D6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Фаза «Истощение»</w:t>
      </w:r>
    </w:p>
    <w:p w14:paraId="4FAF521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noProof/>
          <w:color w:val="303F50"/>
          <w:sz w:val="21"/>
          <w:szCs w:val="21"/>
        </w:rPr>
        <w:drawing>
          <wp:inline distT="0" distB="0" distL="0" distR="0" wp14:anchorId="6D80083A" wp14:editId="63C883FE">
            <wp:extent cx="4762500" cy="2314575"/>
            <wp:effectExtent l="0" t="0" r="0" b="9525"/>
            <wp:docPr id="6" name="Рисунок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0622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 представленных диаграммах мы видим, как менялись фазы СЭВ.</w:t>
      </w:r>
    </w:p>
    <w:p w14:paraId="60B4036B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Напряжение:</w:t>
      </w:r>
    </w:p>
    <w:p w14:paraId="74F3FB21" w14:textId="77777777" w:rsidR="00655BD3" w:rsidRPr="00655BD3" w:rsidRDefault="00655BD3" w:rsidP="00655BD3">
      <w:pPr>
        <w:numPr>
          <w:ilvl w:val="0"/>
          <w:numId w:val="2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уменьшилось число педагогов, у которых эта фаза находится в стадии формирования (с 36% до 12%);</w:t>
      </w:r>
    </w:p>
    <w:p w14:paraId="4EF62A55" w14:textId="77777777" w:rsidR="00655BD3" w:rsidRPr="00655BD3" w:rsidRDefault="00655BD3" w:rsidP="00655BD3">
      <w:pPr>
        <w:numPr>
          <w:ilvl w:val="0"/>
          <w:numId w:val="2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возросло число тех, у кого она не сформировалась (с 64% до 88%).</w:t>
      </w:r>
    </w:p>
    <w:p w14:paraId="54C2D6C5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Резистенция:</w:t>
      </w:r>
    </w:p>
    <w:p w14:paraId="51B61FE1" w14:textId="77777777" w:rsidR="00655BD3" w:rsidRPr="00655BD3" w:rsidRDefault="00655BD3" w:rsidP="00655BD3">
      <w:pPr>
        <w:numPr>
          <w:ilvl w:val="0"/>
          <w:numId w:val="26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возросло число педагогов, у которых эта фаза находится в стадии формирования (с 36% до 94%);</w:t>
      </w:r>
    </w:p>
    <w:p w14:paraId="52F1CC2F" w14:textId="77777777" w:rsidR="00655BD3" w:rsidRPr="00655BD3" w:rsidRDefault="00655BD3" w:rsidP="00655BD3">
      <w:pPr>
        <w:numPr>
          <w:ilvl w:val="0"/>
          <w:numId w:val="26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уменьшилось число педагогов, у которых была сформирована эта стадия (с 10% до 0).</w:t>
      </w:r>
    </w:p>
    <w:p w14:paraId="213311E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Истощение:</w:t>
      </w:r>
    </w:p>
    <w:p w14:paraId="3F436553" w14:textId="77777777" w:rsidR="00655BD3" w:rsidRPr="00655BD3" w:rsidRDefault="00655BD3" w:rsidP="00655BD3">
      <w:pPr>
        <w:numPr>
          <w:ilvl w:val="0"/>
          <w:numId w:val="27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уменьшилось число педагогов, у которых эта фаза находится в стадии формирования (с 27% до 24%);</w:t>
      </w:r>
    </w:p>
    <w:p w14:paraId="1792EBC9" w14:textId="77777777" w:rsidR="00655BD3" w:rsidRPr="00655BD3" w:rsidRDefault="00655BD3" w:rsidP="00655BD3">
      <w:pPr>
        <w:numPr>
          <w:ilvl w:val="0"/>
          <w:numId w:val="27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возросло число тех, у кого она не сформировалась (с 73% до 76%).</w:t>
      </w:r>
    </w:p>
    <w:p w14:paraId="7A6C2E32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Влияние возраста и стажа на формирование СЭВ.</w:t>
      </w:r>
    </w:p>
    <w:p w14:paraId="23352C80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Проанализируем зависимость формирования фаз СЭВ от возраста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(приложение 3). 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Из таблицы № 2 мы видим, что фаза напряжения находится в стадии формирования у педагогов в возрасте от 36 до 40 лет и от 61 года и выше. При этом сложившихся и доминирующих симптомов практически нет. Фаза резистенции находится в стадии формирования у педагогов всех возрастов, кроме периода от 41 до 45 лет. Доминирующим признаком в этой фазе у педагогов от 56 лет и старше является неадекватное избирательное эмоциональное реагирование, а у более молодых педагогов - редукция профессиональных обязанностей. Сформированной фазы истощения нет ни у кого из педагогов. Таким образом, мы видим, что зависимость формирования СЭВ от возраста не ярко выражена.</w:t>
      </w:r>
    </w:p>
    <w:p w14:paraId="49F8F98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Таблица № 2</w:t>
      </w:r>
    </w:p>
    <w:tbl>
      <w:tblPr>
        <w:tblW w:w="1067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52"/>
        <w:gridCol w:w="1216"/>
        <w:gridCol w:w="1216"/>
        <w:gridCol w:w="498"/>
        <w:gridCol w:w="498"/>
        <w:gridCol w:w="827"/>
        <w:gridCol w:w="498"/>
        <w:gridCol w:w="498"/>
        <w:gridCol w:w="1069"/>
      </w:tblGrid>
      <w:tr w:rsidR="00655BD3" w:rsidRPr="00655BD3" w14:paraId="20362C2E" w14:textId="77777777" w:rsidTr="00655BD3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8A61E6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Симптомы и фазы выгорания</w:t>
            </w:r>
          </w:p>
        </w:tc>
        <w:tc>
          <w:tcPr>
            <w:tcW w:w="0" w:type="auto"/>
            <w:gridSpan w:val="8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A9FEE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Возрастная категория (количество лет)</w:t>
            </w:r>
          </w:p>
        </w:tc>
      </w:tr>
      <w:tr w:rsidR="00655BD3" w:rsidRPr="00655BD3" w14:paraId="00DA4482" w14:textId="77777777" w:rsidTr="00655BD3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59499576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F7A4E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25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30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E5EB5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31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35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03F42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36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40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B9A6E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41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45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44AAA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46 до 50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2E3F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51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55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04FC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56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60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13EF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61 и выше</w:t>
            </w:r>
          </w:p>
        </w:tc>
      </w:tr>
      <w:tr w:rsidR="00655BD3" w:rsidRPr="00655BD3" w14:paraId="4670C99F" w14:textId="77777777" w:rsidTr="00655BD3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5082E579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AA404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Среднее значение (в баллах)</w:t>
            </w:r>
          </w:p>
        </w:tc>
      </w:tr>
      <w:tr w:rsidR="00655BD3" w:rsidRPr="00655BD3" w14:paraId="714DE657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3ACD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Напряжение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3A399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FA04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74C8F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4D96C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DFFE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DF4F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B713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13EBE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39</w:t>
            </w:r>
          </w:p>
        </w:tc>
      </w:tr>
      <w:tr w:rsidR="00655BD3" w:rsidRPr="00655BD3" w14:paraId="7758F37B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A873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Резистенция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36E9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6E74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C4819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D3B8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D2700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1AF3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B9A8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5480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49</w:t>
            </w:r>
          </w:p>
        </w:tc>
      </w:tr>
      <w:tr w:rsidR="00655BD3" w:rsidRPr="00655BD3" w14:paraId="105C4BA1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81A5B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Неадекватное избирательное эмоциональное реагирование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BEB325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EB7A9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CADF2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EBA85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A66FB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195CF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0FFEC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AE78C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21</w:t>
            </w:r>
          </w:p>
        </w:tc>
      </w:tr>
      <w:tr w:rsidR="00655BD3" w:rsidRPr="00655BD3" w14:paraId="49FA0614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CE111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Редукция профессиональных обязанностей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7282A2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A748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25BD5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E231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F65F29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D8E5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9C53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50B345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12</w:t>
            </w:r>
          </w:p>
        </w:tc>
      </w:tr>
      <w:tr w:rsidR="00655BD3" w:rsidRPr="00655BD3" w14:paraId="1A44504E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C806F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Истощение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BFBFB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BB49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BD34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637F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BEF14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A0642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EDBE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181E0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28</w:t>
            </w:r>
          </w:p>
        </w:tc>
      </w:tr>
      <w:tr w:rsidR="00655BD3" w:rsidRPr="00655BD3" w14:paraId="2C4056AB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C9737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E64E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фаза в стадии формирования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0F9BB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96DA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сложившийся симптом</w:t>
            </w:r>
          </w:p>
        </w:tc>
      </w:tr>
    </w:tbl>
    <w:p w14:paraId="3B499E0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Проанализируем зависимость формирования фаз СЭВ от стажа работы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(приложение 4). 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Из таблицы № 3 мы видим, что ярко выраженной концентрации доминирующих признаков нет ни в одном периоде. Фаза резистенции находится в стадии формирования у всех педагогов. В тоже время у педагогов со стажем от 16 до 20 лет фазы напряжения и истощения находятся в стадии формирования.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 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Если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 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соотнести этот период с возрастом, то можно сделать вывод, что у педагогов, возраст которых находится в интервале от 36 до 40 лет и стаж работы от 16 до 20 лет, формирование СЭВ идет наиболее интенсивно.</w:t>
      </w:r>
    </w:p>
    <w:p w14:paraId="124096CA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Таблица № 3</w:t>
      </w:r>
    </w:p>
    <w:tbl>
      <w:tblPr>
        <w:tblW w:w="1067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63"/>
        <w:gridCol w:w="1200"/>
        <w:gridCol w:w="1381"/>
        <w:gridCol w:w="526"/>
        <w:gridCol w:w="547"/>
        <w:gridCol w:w="544"/>
        <w:gridCol w:w="541"/>
        <w:gridCol w:w="1170"/>
      </w:tblGrid>
      <w:tr w:rsidR="00655BD3" w:rsidRPr="00655BD3" w14:paraId="44E462DC" w14:textId="77777777" w:rsidTr="00655BD3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E57CDA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Симптомы и фазы выгорания</w:t>
            </w:r>
          </w:p>
        </w:tc>
        <w:tc>
          <w:tcPr>
            <w:tcW w:w="0" w:type="auto"/>
            <w:gridSpan w:val="7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F39D3F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Стаж работы (количество лет)</w:t>
            </w:r>
          </w:p>
        </w:tc>
      </w:tr>
      <w:tr w:rsidR="00655BD3" w:rsidRPr="00655BD3" w14:paraId="7D3EFE87" w14:textId="77777777" w:rsidTr="00655BD3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08B17E1F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029D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0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1773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6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6701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11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56DB4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16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7F49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21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25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DFE42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26</w:t>
            </w: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br/>
              <w:t>до 30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3FAF9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от 31 и выше</w:t>
            </w:r>
          </w:p>
        </w:tc>
      </w:tr>
      <w:tr w:rsidR="00655BD3" w:rsidRPr="00655BD3" w14:paraId="5507A236" w14:textId="77777777" w:rsidTr="00655BD3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74B76B5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EC56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Среднее значение (в баллах)</w:t>
            </w:r>
          </w:p>
        </w:tc>
      </w:tr>
      <w:tr w:rsidR="00655BD3" w:rsidRPr="00655BD3" w14:paraId="6494CADD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E6C86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Напряжение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A23E7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3B73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D8C492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9FE29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8651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6B7A1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8014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33</w:t>
            </w:r>
          </w:p>
        </w:tc>
      </w:tr>
      <w:tr w:rsidR="00655BD3" w:rsidRPr="00655BD3" w14:paraId="2DC295AB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77F9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Резистенция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68EA2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AC15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17A39B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C675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491E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9F0279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2E997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53</w:t>
            </w:r>
          </w:p>
        </w:tc>
      </w:tr>
      <w:tr w:rsidR="00655BD3" w:rsidRPr="00655BD3" w14:paraId="6F1849F2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F48B61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Неадекватное избирательное эмоциональное реагирование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93D2F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10450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3644AA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F4FD1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EDC5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8905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450D34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22</w:t>
            </w:r>
          </w:p>
        </w:tc>
      </w:tr>
      <w:tr w:rsidR="00655BD3" w:rsidRPr="00655BD3" w14:paraId="76689D65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D9C2C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Редукция профессиональных обязанностей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1100B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55327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7DCBBB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FDB03C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5EA578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FEC4DB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304B6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14</w:t>
            </w:r>
          </w:p>
        </w:tc>
      </w:tr>
      <w:tr w:rsidR="00655BD3" w:rsidRPr="00655BD3" w14:paraId="00EA41EE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B1F75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Истощение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2976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974AB2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19674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9CF09B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738E9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F0AE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B1111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30</w:t>
            </w:r>
          </w:p>
        </w:tc>
      </w:tr>
      <w:tr w:rsidR="00655BD3" w:rsidRPr="00655BD3" w14:paraId="7230F6C2" w14:textId="77777777" w:rsidTr="00655BD3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F00A60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AD737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фаза в стадии формирования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F379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F56BAF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сложившийся симптом</w:t>
            </w:r>
          </w:p>
        </w:tc>
      </w:tr>
      <w:tr w:rsidR="00655BD3" w:rsidRPr="00655BD3" w14:paraId="1BE961B7" w14:textId="77777777" w:rsidTr="00655BD3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5B7756AD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0C4521C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2CF36E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3A8A3" w14:textId="77777777" w:rsidR="00655BD3" w:rsidRPr="00655BD3" w:rsidRDefault="00655BD3" w:rsidP="00655BD3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складывающийся симптом</w:t>
            </w:r>
          </w:p>
        </w:tc>
      </w:tr>
    </w:tbl>
    <w:p w14:paraId="63565D8E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Анализ результатов, полученных в 2014 году.</w:t>
      </w:r>
    </w:p>
    <w:p w14:paraId="034FF3A5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 2014 году мы наблюдаем резкое возрастание числа педагогов, у которых резистенция находится в стадии формирования </w:t>
      </w: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(приложение 2).</w:t>
      </w:r>
    </w:p>
    <w:p w14:paraId="2D42B95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Рассмотрим, опираясь на таблицу № 4, какие же симптомы доминируют в этой фазе:</w:t>
      </w:r>
    </w:p>
    <w:p w14:paraId="73CDF602" w14:textId="77777777" w:rsidR="00655BD3" w:rsidRPr="00655BD3" w:rsidRDefault="00655BD3" w:rsidP="00655BD3">
      <w:pPr>
        <w:numPr>
          <w:ilvl w:val="0"/>
          <w:numId w:val="2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 24 % педагогов сформировался симптом «неадекватное избирательное эмоциональное реагирование». Это означает, что педагог перестает улавливать разницу между двумя принципиально отличающимися явлениями: экономичное проявление эмоций и выборочное реагирование на ситуацию (действует принцип «хочу или не хочу»: сочту нужным – уделю внимание подопечному, будет настроение – откликнусь на его состояние и потребности);</w:t>
      </w:r>
    </w:p>
    <w:p w14:paraId="3F6397AC" w14:textId="77777777" w:rsidR="00655BD3" w:rsidRPr="00655BD3" w:rsidRDefault="00655BD3" w:rsidP="00655BD3">
      <w:pPr>
        <w:numPr>
          <w:ilvl w:val="0"/>
          <w:numId w:val="2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 18% - симптом «расширение сферы экономии эмоций». Это значит, что симптомы эмоционального выгорания проявляются вне профессиональной деятельности – дома, в общении с приятелями, знакомыми. Случай известный: на работе вы до того устаете от контактов, разговоров, что вам не хочется общаться даже с близкими. На работе вы еще держитесь, а дома замыкаетесь или вообще «рычите» на супруга и детей. Кстати, именно домашние часто становятся «жертвой» эмоционального выгорания.</w:t>
      </w:r>
    </w:p>
    <w:p w14:paraId="6ABE7F84" w14:textId="77777777" w:rsidR="00655BD3" w:rsidRPr="00655BD3" w:rsidRDefault="00655BD3" w:rsidP="00655BD3">
      <w:pPr>
        <w:numPr>
          <w:ilvl w:val="0"/>
          <w:numId w:val="2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у 30% - симптом «редукция профессиональных обязанностей». Этот симптом проявляется в попытке облегчить или сократить обязанности, которые требуют эмоциональных затрат, т.е. воспитанников обделяют элементарным вниманием.</w:t>
      </w:r>
    </w:p>
    <w:p w14:paraId="292EE995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Таблица № 4</w:t>
      </w:r>
    </w:p>
    <w:tbl>
      <w:tblPr>
        <w:tblW w:w="1067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13"/>
        <w:gridCol w:w="2180"/>
        <w:gridCol w:w="2447"/>
        <w:gridCol w:w="2032"/>
      </w:tblGrid>
      <w:tr w:rsidR="00655BD3" w:rsidRPr="00655BD3" w14:paraId="7F4C6BDE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C3D1EC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lastRenderedPageBreak/>
              <w:t>Фаза выгорания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590793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не сформировалась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47F20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в стадии формирования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0DB7AE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сформировалась</w:t>
            </w:r>
          </w:p>
        </w:tc>
      </w:tr>
      <w:tr w:rsidR="00655BD3" w:rsidRPr="00655BD3" w14:paraId="49037979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325CD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Резистенция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DF095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34612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03CE05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0</w:t>
            </w:r>
          </w:p>
        </w:tc>
      </w:tr>
      <w:tr w:rsidR="00655BD3" w:rsidRPr="00655BD3" w14:paraId="140DF048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57E0C3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Симптомы выгорания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566F75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не сложившийся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FEB473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складывающийся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5D4432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сложившийся</w:t>
            </w:r>
          </w:p>
        </w:tc>
      </w:tr>
      <w:tr w:rsidR="00655BD3" w:rsidRPr="00655BD3" w14:paraId="7355846F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7C3E2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1. Неадекватное избирательное эмоциональное реагирование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2AB1E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5B54AB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C1BDC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24</w:t>
            </w:r>
          </w:p>
        </w:tc>
      </w:tr>
      <w:tr w:rsidR="00655BD3" w:rsidRPr="00655BD3" w14:paraId="663C32E5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69B66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2. Эмоционально-нравственная дезориентация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446250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C4AC3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D016B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0</w:t>
            </w:r>
          </w:p>
        </w:tc>
      </w:tr>
      <w:tr w:rsidR="00655BD3" w:rsidRPr="00655BD3" w14:paraId="6951E77E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970E8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3. Расширение сферы экономии эмоций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D3579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29177B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76B02F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18</w:t>
            </w:r>
          </w:p>
        </w:tc>
      </w:tr>
      <w:tr w:rsidR="00655BD3" w:rsidRPr="00655BD3" w14:paraId="3A96BA83" w14:textId="77777777" w:rsidTr="00655BD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2AC69C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4. Редукция профессиональных обязанностей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120F7C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E8E674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DDEB3F" w14:textId="77777777" w:rsidR="00655BD3" w:rsidRPr="00655BD3" w:rsidRDefault="00655BD3" w:rsidP="00655BD3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</w:pPr>
            <w:r w:rsidRPr="00655BD3">
              <w:rPr>
                <w:rFonts w:ascii="Verdana" w:eastAsia="Times New Roman" w:hAnsi="Verdana" w:cs="Times New Roman"/>
                <w:color w:val="303F50"/>
                <w:sz w:val="20"/>
                <w:szCs w:val="20"/>
              </w:rPr>
              <w:t>30</w:t>
            </w:r>
          </w:p>
        </w:tc>
      </w:tr>
    </w:tbl>
    <w:p w14:paraId="437DF95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Почему же произошел такой скачок? Мы связываем это с тем, что текущий учебный год был очень трудным для нашего коллектива: мы пережили две областных проверки и плановую комплексную проверку деятельности ДОУ. Кстати обследование педагогов по методике Бойко В.В. было проведено как раз после всех проверок. Следует отметить, что фаза резистенции вообще является лидером у работников педагогической среды. И то, что нет сформированной фазы ни у одного педагога, дает нам возможность исправить ситуацию с помощью профилактической работы.</w:t>
      </w:r>
    </w:p>
    <w:p w14:paraId="52D3A94B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 то же время наблюдается положительная динамика с фазами напряжения и истощения. Замечательно, что фаза истощения – самое тяжелое последствие СЭВ - не сформировалась у 76% педагогов, а в стадии формирования находится только у 24%. Все это свидетельствует о нормальном психологическом климате в коллективе, о минимизации последствий стрессов, об определенной эффективности нашей профилактической работы.</w:t>
      </w:r>
    </w:p>
    <w:p w14:paraId="1D12738C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Таким образом, мы считаем, что наша гипотеза о том, что при систематической и правильно организованной профилактической работе возможна стабилизация симптоматики эмоционального выгорания педагогов, в принципе верна.</w:t>
      </w:r>
    </w:p>
    <w:p w14:paraId="67E77868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Эффекты реализации проекта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.</w:t>
      </w:r>
    </w:p>
    <w:p w14:paraId="3603109D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Внедренная нами система работы имела следующие эффекты реализации:</w:t>
      </w:r>
    </w:p>
    <w:p w14:paraId="2EA120EA" w14:textId="77777777" w:rsidR="00655BD3" w:rsidRPr="00655BD3" w:rsidRDefault="00655BD3" w:rsidP="00655BD3">
      <w:pPr>
        <w:numPr>
          <w:ilvl w:val="0"/>
          <w:numId w:val="3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ожидаемый результат проекта - стабильность показателей СЭВ - был по большинству показателей достигнут;</w:t>
      </w:r>
    </w:p>
    <w:p w14:paraId="76788E97" w14:textId="77777777" w:rsidR="00655BD3" w:rsidRPr="00655BD3" w:rsidRDefault="00655BD3" w:rsidP="00655BD3">
      <w:pPr>
        <w:numPr>
          <w:ilvl w:val="0"/>
          <w:numId w:val="3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педагоги имеют представление о способах снятия эмоционального напряжения;</w:t>
      </w:r>
    </w:p>
    <w:p w14:paraId="0A03320B" w14:textId="77777777" w:rsidR="00655BD3" w:rsidRPr="00655BD3" w:rsidRDefault="00655BD3" w:rsidP="00655BD3">
      <w:pPr>
        <w:numPr>
          <w:ilvl w:val="0"/>
          <w:numId w:val="3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найдено взаимопонимание с руководителем нашего ДОУ по вопросам влияния способов руководства коллективом на уровень СЭВ;</w:t>
      </w:r>
    </w:p>
    <w:p w14:paraId="37A374C9" w14:textId="77777777" w:rsidR="00655BD3" w:rsidRPr="00655BD3" w:rsidRDefault="00655BD3" w:rsidP="00655BD3">
      <w:pPr>
        <w:numPr>
          <w:ilvl w:val="0"/>
          <w:numId w:val="3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произошло сплочение педагогического коллектива в процессе работы над проектом;</w:t>
      </w:r>
    </w:p>
    <w:p w14:paraId="14C423FB" w14:textId="77777777" w:rsidR="00655BD3" w:rsidRPr="00655BD3" w:rsidRDefault="00655BD3" w:rsidP="00655BD3">
      <w:pPr>
        <w:numPr>
          <w:ilvl w:val="0"/>
          <w:numId w:val="3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в процессе работы над проектом реализовано более тесное сотрудничество с коллективом МОАУ СОШ № 15.</w:t>
      </w:r>
    </w:p>
    <w:p w14:paraId="43A5094F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Работу над проектом необходимо продолжать, делиться своим опытом с коллегами. На сегодняшний день материалы по данному проекту представлены на сайте нашего учреждения.</w:t>
      </w:r>
    </w:p>
    <w:p w14:paraId="2D62ED39" w14:textId="77777777" w:rsidR="00655BD3" w:rsidRPr="00655BD3" w:rsidRDefault="00655BD3" w:rsidP="00655BD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b/>
          <w:bCs/>
          <w:color w:val="303F50"/>
          <w:sz w:val="21"/>
          <w:szCs w:val="21"/>
        </w:rPr>
        <w:t>4. Литература.</w:t>
      </w:r>
    </w:p>
    <w:p w14:paraId="47336F29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Аникина Г.В. Эмоциональное выгорание. Причины и пути коррекции. Сайт «Фестиваль педагогических идей «Открытый урок». https://festival.1september.ru/articles/522001/</w:t>
      </w:r>
    </w:p>
    <w:p w14:paraId="1B3C4E5D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Башмакова О.В. Психосоциальные факторы в профилактике синдрома эмоционального выгорания педагогов. Научно-издательский центр «Социосфера». http://sociosphera.com/publication/conference/2014/226/psihosocialnye_faktory_v_profilaktike_sindroma_emocionalnogo_vygoraniya_pedagogov/</w:t>
      </w:r>
    </w:p>
    <w:p w14:paraId="739710C9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Гроза И.В. Влияние возраста и стажа педагога на эмоциональное выгорание.// Современные наукоемкие технологии – 2009. - № 10. – С. 53-64. http://www.rae.ru/snt/?section=content&amp;op=show_article&amp;article_id=5581</w:t>
      </w:r>
    </w:p>
    <w:p w14:paraId="056BE868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Профилактика эмоционального выгорания педагогов. Сетевое образовательное сообщество «Открытый класс» http://www.openclass.ru/node/106170</w:t>
      </w:r>
    </w:p>
    <w:p w14:paraId="17BF9B26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Семенова Н.Ю. Работа с педагогами по профилактике синдрома профессионального выгорания. //Дошкольная педагогика.- 2014. - № 3. - С. 53-54.</w:t>
      </w:r>
    </w:p>
    <w:p w14:paraId="2CAFD194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Скугаревская М.М. Синдром эмоционального выгорания // Медицинские новости. - 2002. - №7. - С. 3-9. http://vestnik.tspu.ru/index.php?option=com_content&amp;task=view&amp;id=2198&amp;Itemid=276</w:t>
      </w:r>
    </w:p>
    <w:p w14:paraId="7007ED42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Соковнина М.С., Соболева Е.С.Профилактика эмоционального выгорания педагогов и психологов через формирование адекватной</w:t>
      </w: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br/>
        <w:t>оценки результативности профессиональной деятельности. Сайт b17. http://www.b17.ru/article/vigoranie/ </w:t>
      </w:r>
    </w:p>
    <w:p w14:paraId="7B25FCA7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Факторы, инициирующие возникновение синдрома эмоционального выгорания. http://www.solidpsyholog.ru/sops-806-4.html</w:t>
      </w:r>
    </w:p>
    <w:p w14:paraId="7B5A8049" w14:textId="77777777" w:rsidR="00655BD3" w:rsidRPr="00655BD3" w:rsidRDefault="00655BD3" w:rsidP="00655BD3">
      <w:pPr>
        <w:numPr>
          <w:ilvl w:val="0"/>
          <w:numId w:val="3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655BD3">
        <w:rPr>
          <w:rFonts w:ascii="Verdana" w:eastAsia="Times New Roman" w:hAnsi="Verdana" w:cs="Times New Roman"/>
          <w:color w:val="303F50"/>
          <w:sz w:val="21"/>
          <w:szCs w:val="21"/>
        </w:rPr>
        <w:t>Чернышова В.М. Социально-культурная деятельность как средство профилактики эмоционального выгорания педагога.// Современные научные исследования. Электронный научный журнал. http://vwvw.uecs.ru/статьи-вак/psychology </w:t>
      </w:r>
    </w:p>
    <w:p w14:paraId="4AF53072" w14:textId="77777777" w:rsidR="009C5DC4" w:rsidRDefault="009C5DC4"/>
    <w:sectPr w:rsidR="009C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34C"/>
    <w:multiLevelType w:val="multilevel"/>
    <w:tmpl w:val="BAB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1649"/>
    <w:multiLevelType w:val="multilevel"/>
    <w:tmpl w:val="46BE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3B02"/>
    <w:multiLevelType w:val="multilevel"/>
    <w:tmpl w:val="FD9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B487B"/>
    <w:multiLevelType w:val="multilevel"/>
    <w:tmpl w:val="ABA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21092"/>
    <w:multiLevelType w:val="multilevel"/>
    <w:tmpl w:val="A40C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F0C9E"/>
    <w:multiLevelType w:val="multilevel"/>
    <w:tmpl w:val="64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40069"/>
    <w:multiLevelType w:val="multilevel"/>
    <w:tmpl w:val="F95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E2C43"/>
    <w:multiLevelType w:val="multilevel"/>
    <w:tmpl w:val="9D0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71629"/>
    <w:multiLevelType w:val="multilevel"/>
    <w:tmpl w:val="C6D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A7E73"/>
    <w:multiLevelType w:val="multilevel"/>
    <w:tmpl w:val="9D42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3448D"/>
    <w:multiLevelType w:val="multilevel"/>
    <w:tmpl w:val="1B001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64DF5"/>
    <w:multiLevelType w:val="multilevel"/>
    <w:tmpl w:val="00948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B0932"/>
    <w:multiLevelType w:val="multilevel"/>
    <w:tmpl w:val="C42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528EC"/>
    <w:multiLevelType w:val="multilevel"/>
    <w:tmpl w:val="2A88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359D7"/>
    <w:multiLevelType w:val="multilevel"/>
    <w:tmpl w:val="89FE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43323"/>
    <w:multiLevelType w:val="multilevel"/>
    <w:tmpl w:val="28A6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42835"/>
    <w:multiLevelType w:val="multilevel"/>
    <w:tmpl w:val="5DBA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90B7A"/>
    <w:multiLevelType w:val="multilevel"/>
    <w:tmpl w:val="D6FA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31F17"/>
    <w:multiLevelType w:val="multilevel"/>
    <w:tmpl w:val="CA3C0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97204"/>
    <w:multiLevelType w:val="multilevel"/>
    <w:tmpl w:val="CAD6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A50AB"/>
    <w:multiLevelType w:val="multilevel"/>
    <w:tmpl w:val="080E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94F34"/>
    <w:multiLevelType w:val="multilevel"/>
    <w:tmpl w:val="84D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1F0744"/>
    <w:multiLevelType w:val="multilevel"/>
    <w:tmpl w:val="DB8A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71881"/>
    <w:multiLevelType w:val="multilevel"/>
    <w:tmpl w:val="7F4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1697A"/>
    <w:multiLevelType w:val="multilevel"/>
    <w:tmpl w:val="630AD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4204C"/>
    <w:multiLevelType w:val="multilevel"/>
    <w:tmpl w:val="90D0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D70E5"/>
    <w:multiLevelType w:val="multilevel"/>
    <w:tmpl w:val="A462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74B7A"/>
    <w:multiLevelType w:val="multilevel"/>
    <w:tmpl w:val="8FF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5809C9"/>
    <w:multiLevelType w:val="multilevel"/>
    <w:tmpl w:val="2A9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C0344"/>
    <w:multiLevelType w:val="multilevel"/>
    <w:tmpl w:val="EAB8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F38B6"/>
    <w:multiLevelType w:val="multilevel"/>
    <w:tmpl w:val="CBB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25"/>
  </w:num>
  <w:num w:numId="6">
    <w:abstractNumId w:val="18"/>
  </w:num>
  <w:num w:numId="7">
    <w:abstractNumId w:val="11"/>
  </w:num>
  <w:num w:numId="8">
    <w:abstractNumId w:val="24"/>
  </w:num>
  <w:num w:numId="9">
    <w:abstractNumId w:val="10"/>
  </w:num>
  <w:num w:numId="10">
    <w:abstractNumId w:val="28"/>
  </w:num>
  <w:num w:numId="11">
    <w:abstractNumId w:val="8"/>
  </w:num>
  <w:num w:numId="12">
    <w:abstractNumId w:val="30"/>
  </w:num>
  <w:num w:numId="13">
    <w:abstractNumId w:val="12"/>
  </w:num>
  <w:num w:numId="14">
    <w:abstractNumId w:val="29"/>
  </w:num>
  <w:num w:numId="15">
    <w:abstractNumId w:val="19"/>
  </w:num>
  <w:num w:numId="16">
    <w:abstractNumId w:val="3"/>
  </w:num>
  <w:num w:numId="17">
    <w:abstractNumId w:val="20"/>
  </w:num>
  <w:num w:numId="18">
    <w:abstractNumId w:val="6"/>
  </w:num>
  <w:num w:numId="19">
    <w:abstractNumId w:val="14"/>
  </w:num>
  <w:num w:numId="20">
    <w:abstractNumId w:val="7"/>
  </w:num>
  <w:num w:numId="21">
    <w:abstractNumId w:val="17"/>
  </w:num>
  <w:num w:numId="22">
    <w:abstractNumId w:val="21"/>
  </w:num>
  <w:num w:numId="23">
    <w:abstractNumId w:val="13"/>
  </w:num>
  <w:num w:numId="24">
    <w:abstractNumId w:val="4"/>
  </w:num>
  <w:num w:numId="25">
    <w:abstractNumId w:val="16"/>
  </w:num>
  <w:num w:numId="26">
    <w:abstractNumId w:val="2"/>
  </w:num>
  <w:num w:numId="27">
    <w:abstractNumId w:val="27"/>
  </w:num>
  <w:num w:numId="28">
    <w:abstractNumId w:val="0"/>
  </w:num>
  <w:num w:numId="29">
    <w:abstractNumId w:val="15"/>
  </w:num>
  <w:num w:numId="30">
    <w:abstractNumId w:val="2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A8"/>
    <w:rsid w:val="004F13A8"/>
    <w:rsid w:val="00655BD3"/>
    <w:rsid w:val="009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015B6-3C21-4222-8EB3-716A6021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3746</Words>
  <Characters>21356</Characters>
  <Application>Microsoft Office Word</Application>
  <DocSecurity>0</DocSecurity>
  <Lines>177</Lines>
  <Paragraphs>50</Paragraphs>
  <ScaleCrop>false</ScaleCrop>
  <Company/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2021-11-21T09:29:00Z</dcterms:created>
  <dcterms:modified xsi:type="dcterms:W3CDTF">2021-11-21T09:30:00Z</dcterms:modified>
</cp:coreProperties>
</file>