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A7" w:rsidRPr="00A449E8" w:rsidRDefault="00B54FA7" w:rsidP="00B54FA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49E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54FA7" w:rsidRPr="00A449E8" w:rsidRDefault="00B54FA7" w:rsidP="00B54FA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49E8">
        <w:rPr>
          <w:rFonts w:ascii="Times New Roman" w:eastAsia="Times New Roman" w:hAnsi="Times New Roman" w:cs="Times New Roman"/>
          <w:sz w:val="28"/>
          <w:szCs w:val="28"/>
        </w:rPr>
        <w:t>«Детский сад «Колобок» ст</w:t>
      </w:r>
      <w:proofErr w:type="gramStart"/>
      <w:r w:rsidRPr="00A449E8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A449E8">
        <w:rPr>
          <w:rFonts w:ascii="Times New Roman" w:eastAsia="Times New Roman" w:hAnsi="Times New Roman" w:cs="Times New Roman"/>
          <w:sz w:val="28"/>
          <w:szCs w:val="28"/>
        </w:rPr>
        <w:t>еленчукской».</w:t>
      </w:r>
    </w:p>
    <w:p w:rsidR="00CE3AFE" w:rsidRPr="00B54FA7" w:rsidRDefault="00CE3AFE" w:rsidP="00747770">
      <w:pPr>
        <w:shd w:val="clear" w:color="auto" w:fill="FFFFFF"/>
        <w:spacing w:after="169" w:line="356" w:lineRule="atLeast"/>
        <w:jc w:val="center"/>
        <w:rPr>
          <w:rFonts w:ascii="Tahoma" w:eastAsia="Times New Roman" w:hAnsi="Tahoma" w:cs="Tahoma"/>
          <w:b/>
          <w:bCs/>
          <w:color w:val="948A54" w:themeColor="background2" w:themeShade="80"/>
          <w:sz w:val="36"/>
          <w:szCs w:val="36"/>
          <w:lang w:eastAsia="ru-RU"/>
        </w:rPr>
      </w:pPr>
    </w:p>
    <w:p w:rsidR="00CE3AFE" w:rsidRPr="00B54FA7" w:rsidRDefault="00CE3AFE" w:rsidP="00CE3AFE">
      <w:pPr>
        <w:shd w:val="clear" w:color="auto" w:fill="FFFFFF"/>
        <w:spacing w:after="169" w:line="356" w:lineRule="atLeast"/>
        <w:rPr>
          <w:rFonts w:ascii="Tahoma" w:eastAsia="Times New Roman" w:hAnsi="Tahoma" w:cs="Tahoma"/>
          <w:b/>
          <w:bCs/>
          <w:color w:val="948A54" w:themeColor="background2" w:themeShade="80"/>
          <w:sz w:val="36"/>
          <w:szCs w:val="36"/>
          <w:lang w:val="en-US" w:eastAsia="ru-RU"/>
        </w:rPr>
      </w:pPr>
    </w:p>
    <w:p w:rsidR="0006724B" w:rsidRPr="00CE3AFE" w:rsidRDefault="0006724B" w:rsidP="00747770">
      <w:pPr>
        <w:shd w:val="clear" w:color="auto" w:fill="FFFFFF"/>
        <w:spacing w:after="169" w:line="356" w:lineRule="atLeast"/>
        <w:jc w:val="center"/>
        <w:rPr>
          <w:rFonts w:ascii="Tahoma" w:eastAsia="Times New Roman" w:hAnsi="Tahoma" w:cs="Tahoma"/>
          <w:b/>
          <w:bCs/>
          <w:color w:val="92D050"/>
          <w:sz w:val="44"/>
          <w:szCs w:val="44"/>
          <w:lang w:eastAsia="ru-RU"/>
        </w:rPr>
      </w:pPr>
      <w:r w:rsidRPr="00CE3AFE">
        <w:rPr>
          <w:rFonts w:ascii="Tahoma" w:eastAsia="Times New Roman" w:hAnsi="Tahoma" w:cs="Tahoma"/>
          <w:b/>
          <w:bCs/>
          <w:color w:val="92D050"/>
          <w:sz w:val="44"/>
          <w:szCs w:val="44"/>
          <w:lang w:eastAsia="ru-RU"/>
        </w:rPr>
        <w:t>Консультация для воспитателей</w:t>
      </w:r>
    </w:p>
    <w:p w:rsidR="00747770" w:rsidRPr="00CE3AFE" w:rsidRDefault="00CE3AFE" w:rsidP="00747770">
      <w:pPr>
        <w:shd w:val="clear" w:color="auto" w:fill="FFFFFF"/>
        <w:spacing w:after="169" w:line="356" w:lineRule="atLeast"/>
        <w:jc w:val="center"/>
        <w:rPr>
          <w:rFonts w:ascii="Tahoma" w:eastAsia="Times New Roman" w:hAnsi="Tahoma" w:cs="Tahoma"/>
          <w:b/>
          <w:bCs/>
          <w:color w:val="0070C0"/>
          <w:sz w:val="44"/>
          <w:szCs w:val="44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44"/>
          <w:szCs w:val="44"/>
          <w:lang w:eastAsia="ru-RU"/>
        </w:rPr>
        <w:t>«Составление воспитательской части индивидуального образовательного маршрута воспитанника с ОВЗ».</w:t>
      </w:r>
      <w:r w:rsidR="00747770" w:rsidRPr="00CE3AFE">
        <w:rPr>
          <w:rFonts w:ascii="Tahoma" w:eastAsia="Times New Roman" w:hAnsi="Tahoma" w:cs="Tahoma"/>
          <w:b/>
          <w:bCs/>
          <w:color w:val="0070C0"/>
          <w:sz w:val="44"/>
          <w:szCs w:val="44"/>
          <w:lang w:eastAsia="ru-RU"/>
        </w:rPr>
        <w:t xml:space="preserve"> </w:t>
      </w:r>
    </w:p>
    <w:p w:rsidR="005C10CA" w:rsidRPr="005C10CA" w:rsidRDefault="005C10CA" w:rsidP="00747770">
      <w:pPr>
        <w:shd w:val="clear" w:color="auto" w:fill="FFFFFF"/>
        <w:spacing w:after="169" w:line="356" w:lineRule="atLeast"/>
        <w:jc w:val="center"/>
        <w:rPr>
          <w:rFonts w:ascii="Tahoma" w:eastAsia="Times New Roman" w:hAnsi="Tahoma" w:cs="Tahoma"/>
          <w:b/>
          <w:bCs/>
          <w:color w:val="FFC000"/>
          <w:sz w:val="36"/>
          <w:szCs w:val="36"/>
          <w:lang w:eastAsia="ru-RU"/>
        </w:rPr>
      </w:pPr>
    </w:p>
    <w:p w:rsidR="00747770" w:rsidRPr="00747770" w:rsidRDefault="00CE3AFE" w:rsidP="00747770">
      <w:pPr>
        <w:shd w:val="clear" w:color="auto" w:fill="FFFFFF"/>
        <w:spacing w:after="169" w:line="356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CC006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-217023</wp:posOffset>
            </wp:positionH>
            <wp:positionV relativeFrom="paragraph">
              <wp:posOffset>267384</wp:posOffset>
            </wp:positionV>
            <wp:extent cx="5987854" cy="3981157"/>
            <wp:effectExtent l="19050" t="0" r="0" b="0"/>
            <wp:wrapNone/>
            <wp:docPr id="1" name="Рисунок 1" descr="http://ped-kopilka.ru/upload/blogs/2517_6cbe1a0ecd4672698d854e221bc5026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517_6cbe1a0ecd4672698d854e221bc5026d.p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854" cy="398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7770" w:rsidRPr="00747770" w:rsidRDefault="00747770" w:rsidP="00747770">
      <w:pPr>
        <w:shd w:val="clear" w:color="auto" w:fill="FFFFFF"/>
        <w:spacing w:after="0" w:line="381" w:lineRule="atLeast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CE3AFE" w:rsidRDefault="00CE3AFE" w:rsidP="0006724B">
      <w:pPr>
        <w:spacing w:after="0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E3AFE" w:rsidRPr="005C10CA" w:rsidRDefault="00747770" w:rsidP="00CE3AFE">
      <w:pPr>
        <w:shd w:val="clear" w:color="auto" w:fill="FFFFFF"/>
        <w:spacing w:after="169" w:line="356" w:lineRule="atLeast"/>
        <w:jc w:val="center"/>
        <w:rPr>
          <w:rFonts w:ascii="Tahoma" w:eastAsia="Times New Roman" w:hAnsi="Tahoma" w:cs="Tahoma"/>
          <w:b/>
          <w:bCs/>
          <w:color w:val="FFC000"/>
          <w:sz w:val="36"/>
          <w:szCs w:val="36"/>
          <w:lang w:eastAsia="ru-RU"/>
        </w:rPr>
      </w:pPr>
      <w:r w:rsidRPr="0074777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CE3AFE" w:rsidRPr="005C10CA">
        <w:rPr>
          <w:rFonts w:eastAsia="Times New Roman" w:cs="Tahoma"/>
          <w:b/>
          <w:bCs/>
          <w:color w:val="00B050"/>
          <w:sz w:val="36"/>
          <w:szCs w:val="36"/>
          <w:lang w:eastAsia="ru-RU"/>
        </w:rPr>
        <w:t>Подгот</w:t>
      </w:r>
      <w:r w:rsidR="00CE3AFE">
        <w:rPr>
          <w:rFonts w:eastAsia="Times New Roman" w:cs="Tahoma"/>
          <w:b/>
          <w:bCs/>
          <w:color w:val="00B050"/>
          <w:sz w:val="36"/>
          <w:szCs w:val="36"/>
          <w:lang w:eastAsia="ru-RU"/>
        </w:rPr>
        <w:t>овила: учитель-логопед Мосиенко И.П.</w:t>
      </w:r>
      <w:r w:rsidR="00CE3AFE" w:rsidRPr="005C10CA">
        <w:rPr>
          <w:rFonts w:eastAsia="Times New Roman" w:cs="Tahoma"/>
          <w:b/>
          <w:bCs/>
          <w:color w:val="00B050"/>
          <w:sz w:val="36"/>
          <w:szCs w:val="36"/>
          <w:lang w:eastAsia="ru-RU"/>
        </w:rPr>
        <w:t xml:space="preserve"> </w:t>
      </w:r>
    </w:p>
    <w:p w:rsidR="00CE3AFE" w:rsidRPr="00CE3AFE" w:rsidRDefault="00CE3AFE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6724B" w:rsidRDefault="00747770" w:rsidP="0006724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 Индивидуализация обучения, воспитания и коррекции направлена, прежде всего, на преодоление несоответствия между уровнем, который задают образовательные программы, и реальными возможностями каждого воспитанника.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образовательный маршрут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персональный путь реализации личностного потенциала ребенка (воспитанника) в образовании и обучении: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Интеллектуального;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Эмоционально-волевого;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spell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Деятельностного</w:t>
      </w:r>
      <w:proofErr w:type="spell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Нравственно-духовного.</w:t>
      </w:r>
    </w:p>
    <w:p w:rsidR="00747770" w:rsidRPr="0006724B" w:rsidRDefault="00747770" w:rsidP="0006724B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Основная цель создания индивидуального образовательного маршрута (ИОМ):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в детском саду условий, способствующих позитивной социализации дошкольников, их социально – личностного развития, которое неразрывно связано с общими процессами интеллектуального, эмоционального, эстетического, физического и других видов развития личности ребенка.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70" w:rsidRPr="0006724B" w:rsidRDefault="00747770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Задачи по социально - личностному развитию ребенка: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Создать благоприятную предметн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развивающую среду для социального развития ребенка;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профилактику и коррекцию имеющихся у ребенка социально-личностных проблем.</w:t>
      </w:r>
    </w:p>
    <w:p w:rsidR="00747770" w:rsidRPr="0006724B" w:rsidRDefault="00747770" w:rsidP="0006724B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Индивидуальный образовательный маршрут включает основные направления: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движения (развитие общей и мелкой моторики);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навыков (культурно-гигиенических и коммуникативно-социальных);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формирование деятельности ребенка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(манипулятивной</w:t>
      </w:r>
      <w:proofErr w:type="gramStart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сенсорно-перцептивной, предметно-практической, игровой, продуктивных видов - лепки, аппликации, рисования);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речи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(формирование чувственной основы речи, сенсомоторного механизма, речевых функций);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формирование представлений об окружающем (предметном мире и социальных отношениях);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формирование представлений о пространстве, времени и количестве.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70" w:rsidRPr="0006724B" w:rsidRDefault="00747770" w:rsidP="0006724B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Примерная программа составления психолого-педагогического представления на дошкольника.</w:t>
      </w:r>
    </w:p>
    <w:p w:rsidR="00747770" w:rsidRPr="0006724B" w:rsidRDefault="00747770" w:rsidP="0006724B">
      <w:pPr>
        <w:pStyle w:val="a6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разделе «Общие сведения о ребенке»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указать, откуда поступил (из семьи, из другого ДОУ), были ли длительные перерывы в посещении дошкольного учреждения, по каким причинам. Оценка адаптации ребенка в группе: хорошая; удовлетворительная; недостаточная; плохая; иное.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 разделе «Характеристика семьи»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необходимо предоставить сведения о родителях. </w:t>
      </w:r>
    </w:p>
    <w:p w:rsidR="00747770" w:rsidRPr="0006724B" w:rsidRDefault="00747770" w:rsidP="0006724B">
      <w:pPr>
        <w:pStyle w:val="a6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Заполнить подразделы: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Состав семьи: полная, неполная, многодетная, наличие братьев и сестер.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Тип семьи: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благополучная (родители морально устойчивы</w:t>
      </w:r>
      <w:proofErr w:type="gramStart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владеют культурой воспитания);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б) неблагополучная (педагогически некомпетентная: отсутствует единство требований родителей, ребенок безнадзорен, с ним жестоко обращаются, систематически наказывают, плохо осведомлены о его интересах, поведении в детском саду);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нравственно неблагополучная семья (родители ведут аморальный образ жизни, пьянство, тунеядство, имеют судимость, воспитанием детей не занимаются);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конфликтная семья (в семье неблагополучная эмоциональная атмосфера, конфликты, родители раздражительны, жестоки, нетерпимы).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Кто занимается воспитанием ребенка: мать, отец, бабушка, другие.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Характер взаимоотношений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родителей с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ребенком: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семейный диктат (систематическое подавление инициативы и собственного достоинства ребенка);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чрезмерная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опека (удовлетворение всех потребностей ребенка, ограждение от трудностей,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забот, усилий);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попустительство (уклонение от активного участия в воспитании ребенка, пассивность, признание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полной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автономии ребенка)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г) сотрудничество (отношение взаимного уважения, совместное переживание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радости и горя).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proofErr w:type="gramEnd"/>
      <w:r w:rsid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разделе</w:t>
      </w:r>
      <w:r w:rsid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«Особенности внешнего вида ребенка»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кратко отметить: осанку, походку, жесты, мимику</w:t>
      </w:r>
      <w:proofErr w:type="gramStart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наличие слюнотечения и т.д.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разделе «Соматическое здоровье»</w:t>
      </w:r>
      <w:r w:rsid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указать группу здоровья; как часто болеет, и какими заболеваниями; аппетит, характеристика дневного сна; страдает ли ребенок энурезом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(или)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энкопрезом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</w:t>
      </w:r>
      <w:proofErr w:type="gramEnd"/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 разделе «Особенности моторной сферы»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описывать по данным «Представления».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Общая моторика: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норма</w:t>
      </w:r>
      <w:proofErr w:type="gramStart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незначительно нарушены координация, темп, ритм движения, моторно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неловок.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Ручная моторика: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норма (сохранность функции), недостаточность мелкой моторики, моторная ограниченность, объем движений (полный, неполный,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строго ограничен), темп (норма, быстрый, медленный), переключаемость (точная</w:t>
      </w:r>
      <w:proofErr w:type="gramStart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неточная), координация (норма, незначительные нарушения, нарушена, неполная).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 рука: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левша,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амбидекстер, правша.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 разделе «Характеристика познавательной сферы ребенка»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характеристику психическим процессам: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Характеристика внимания: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занятий не может быть внимательным и длительно на чем-то сосредоточиться; постоянно отвлекается; способен длительно сосредотачиваться на каком-либо деле старателен и аккуратен в выполнении заданий</w:t>
      </w:r>
      <w:proofErr w:type="gramStart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какое внимание преобладает - произвольное, непроизвольное, другое.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Характеристика памяти: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медленно запоминает и быстро забывает, быстро запоминает и быстро забывает, тяжело дается заучивание стихотворений, пересказывая содержание сказки, рассказа, привносит вымышленные заимствования (то чего нет в тексте), концентрируется на второстепенных объектах, не улавливая главной мысли содержания, преобладающий вид памяти: зрительная, слуховая.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Характеристика мышления</w:t>
      </w:r>
      <w:proofErr w:type="gramStart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плохо понимает суть пространственных отношений (слева, справа, впереди, сзади, вверху, внизу, из, под, над и т.д.; (не) осуществляет простейшие классификации по образцу или слову по разным основаниям (кто, где живет?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летает,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кто бегает? и т.д.; (не) подбирает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обобщающее слово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ряду предметов (картинок) в рамках программного материала (к 6 годам - посуда, мебель, одежда, обувь, головные уборы, игрушки, транспорт, цветы, деревья, грибы, птицы, домашние и дикие животные, овощи, фрукты, ягоды, насекомые, инструменты;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(не) умеет устанавливать простейшие причинно-следственные связи (на улице снег - зима) (не) понимает содержание сюжетных рядов и картин, (не) выделяет главное в воспринимаемой информации (не) выполняет счетные операции; сформированность временных представлений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программного материала (знание частей суток, дней недели, времен года, их последовательности, явлений природы (определение по картинке называние по признакам) (не) понимает смысл предлагаемых заданий.</w:t>
      </w:r>
      <w:proofErr w:type="gramEnd"/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 разделе «Состояние знаний ребенка по разделам программы»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описать знания ребенка об окружающем, математические навыки, навыки рисования, какие затруднения испытывает в обучении.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Запас общих сведений об окружающем: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называет</w:t>
      </w:r>
      <w:proofErr w:type="gramStart"/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(не) называет свое имя, возраст, имена родителей, домашний адрес, времена года обозначает словом (затрудняется); признаки времен года называет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(затрудняется)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знает; знания о животном и растительном мире соответствуют программным требованиям, недостаточны.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•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Сформированность навыков рисования: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(дом, дерево, человек и др.), лепки (скатать шарик, брусок из пластилина и др.)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Сформированность элементарных математических представлений: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Количество и счет: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((не) дифференцирует понятия «один-много», (не) владеет количественным (порядковым) счетом в пределах…, (не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)з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нает цифры от 1 до…, (не)соотносит цифру с соответствующим количеством предметов, (не)сравнивает множества по количеству входящих в них элементов без счета (наложением, приложением, графическим соотнесением) или опосредованно (через счет), (не) знает элементы знаковой символики (&lt;, &gt;, +, - ,=), (не)владеет составом числа …, (не) решает примеры в пределах…, (не) решает задачи на наглядном материале.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Восприятие цвета: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представление о цвете отсутствует, различает цвета, узнает и называет основные цвета, группирует предметы по цвету.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Восприятие формы: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имеет представления о форме, группирует геометрические фигуры, выделяет по слову геометрические фигуры, различает и называет геометрические фигуры (плоские и объемные), соотносит форму предмета с геометрической формой, группирует предметы по форме.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Временные представления: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временные представления не сформированы, ориентируется во времени суток, последовательно называет дни недели, знает названия месяцев года, определяет и называет время года.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Пространственные представления: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пространственные представления не сформированы, выполняет движение в указанном направлении по словесной инструкции, определяет положение в пространстве по отношению к себе (слева, справа, впереди, сзади), использует в речи слова, определяющие положение предмета в пространстве.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gramStart"/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Отношение к занятиям:</w:t>
      </w:r>
      <w:r w:rsid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способен контролировать свою деятельность, не доводит дело до конца, мешает педагогу, детям, быстро истощаем, работает медленно и неравномерно, темп деятельности быстрый, но деятельность «хаотична и бестолкова»); принимает ли помощь и какую: (словесную, практическую, стимулирующую, направляющую, организующую, обучающую);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преодолевает затруднения, возникающие в процессе деятельности: (не) стремится преодолеть, бросает работу, подглядывает за другими,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плачет, переживает и нервничает, обращается к воспитателю, детям за помощью, самостоятельно ищет выход.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Характеристика речи ребенка: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Звуковая сторона речи: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охарактеризовать особенности звукопроизношения: в пределах возрастной нормы, фонетический строй речи сформирован недостаточно, изолированно все звуки произносит правильно, но при увеличении речевой нагрузки наблюдается общая смазанность речи,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фонематические дефекты звукопроизношения (пропуск, искажения), фонологические дефекты (замены, смешения); особенности фонематического слуха: сохранный, развит недостаточно, нарушен.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Словарь: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указать: норма (словарный запас достаточный, соответствует возрастной норме), в пределах </w:t>
      </w:r>
      <w:r w:rsid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обихода, резко ограничен; в какой мере: резко ограничен, несколько ограничен, без видимых ограничений; за счет каких слов (частей речи) ограничен; слоговая структура слова не нарушена, негрубые дефекты слоговой структуры слова, слоговая структура нарушена, (не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)н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арушает структуру многосложных слов.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Грамматический строй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речи: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сформирован, сформирован недостаточно, не сформирован; особенности словоизменения, словообразования: сформированы, соответствуют возрастной норме, в стадии формирования, не сформированы.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Отразить сформированность следующих умений: образование множественного и единственного числа существительных и глаголов, уменьшительно-ласкательных форм существительных, умение согласовывать прилагательные с существительными, числительные с существительными.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Связная речь: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соответствует возрастной норме, в стадии формирования, требует дальнейшего развития, не сформирована; характер предложений (простые, сложные, распространенные, малораспространенные, нераспространенные, неполные), умение отвечать на вопросы взрослых односложно или полной фразой, умение строить предложения по демонстрации, действий по </w:t>
      </w:r>
      <w:proofErr w:type="spell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картинке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,у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мение</w:t>
      </w:r>
      <w:proofErr w:type="spell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составить рассказ по предметной, сюжетной картинке, по серии сюжетных картинок, пересказать сказку, рассказ, рассказать стихотворение; возможность диалога.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Характеристика деятельности: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Навыки самообслуживания: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может ли самостоятельно пользоваться туалетными принадлежностями, умываться, мыть руки, расчесывать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волосы; может ли самостоятельно одеться, раздеться, обуться, застегнуться, завязать и развязать шнурки; может ли самостоятельно есть, пить, пользоваться ложкой, вилкой; умет ли убирать свои вещи и постель.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Игровая деятельность: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безразличие или интерес к игрушкам, любимые игры, понимает ли правила игры, выполняет ли их, вносит ли изменения в содержание игры, доступность воображаемой ситуации, роль в коллективной игре, поведение в конфликтной ситуации, отражает ли свой опыт в игре, (не) умеет поддерживать игру.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Конструктивная и графическая деятельность: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умеет ли правильно собрать матрешку, пирамидку, сложить по образцу простые фигуры из счетных палочек, выполнить постройки из кубиков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Основные трудности, отмечаемые в общении: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трудностей нет; не умеет поддерживать игру; предпочитает быть в одиночестве; плачет, малоконтактен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взрослыми, детьми; конфликтен; иное.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Личностные особенности: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адекватность эмоциональных реакций, активность или пассивность в различных видах деятельности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наличие или отсутствие инициативы, уступчивость, раздражительность, пассивность в процессе общения с детьми и взрослыми; застенчивость, капризность, плаксивость, апатия, навязчивость, робость; преобладающее настроение; поведение: спокойное, адекватное ситуации, беспокойное; нравственные качества : адекватность отношений к родным, сверстникам, другим людям, чувство привязанности, любви, добра, склонность прийти на помощь или вредить, обижать других, агрессивность, лживость и т.д., умение подчиняться требованиям взрослых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аккуратность, чистоплотность, адекватность эмоциональной реакции на одобрение и порицание.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13. Особенности эмоционально-волевой сферы: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преобладающее настроение (мрачность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подавленность, злобность, агрессивность, замкнутость, негативизм, эйфорическая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жизнерадостность), тревожный, возбудимый, неуверенный, импульсивный, стеснительный, доброжелательный, спо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коен, уравновешен, двигательно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расторможен, испытывает страх перед возможностью неудачи, эмоционально пассивен, внушаем, эмоциональные реакции адекватны, наличие аффективных вспышек, склонность к отказным реакциям, гневу; общее оживление при выполнении задания (двигательное, эмоциональное),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успокаивается сам (а), по просьбе взрослого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переключении на другую деятельность, наличие фобических реакций (страх темноты, замкнутого пространства, одиночества и др.); наличие смелости, решительности, настойчивости, способности сдерживать себя; активность или пассивность в разных видах деятельности; наличие или отсутствие инициативы, уступчивость, раздражительность, пассивность в процессе общения с людьми; застенчивость, капризность.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В разделе «Дополнительные особенности развития ребенка»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отметить, к какому виду деятельности замечены склонности, проявление творческих способностей. Причины отставания в развитии. Положительные и отрицательные качества ребенка.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0CA" w:rsidRDefault="005C10CA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47770" w:rsidRPr="0006724B" w:rsidRDefault="00747770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Диагностика индивидуальных особенностей детей:</w:t>
      </w:r>
    </w:p>
    <w:p w:rsidR="00747770" w:rsidRPr="0006724B" w:rsidRDefault="00747770" w:rsidP="0006724B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и анкетирование родителей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Знания родителей активно используются для определения интересов ребенка, особенностей его поведения, развития навыков самообслуживания, речи, интеллектуальных и социальных умений. Основная цель беседы – установить контакт с родителями, познакомиться с ребенком, познакомить родителей с детским садом и определить основные направления сотрудничества.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Диагностика развития ребенка: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Диагностика ребенка проводится специалистами детского сада.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специалист обращает внимание на свою область. Психолог – уровень психического развития, особенности взаимодействия с детьми и взрослыми, эмоциональность, скорость психических реакций, адаптация в новой обстановке.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Наблюдение за поведением в группе: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протяжении периода адаптации и всего времени присутствия ребенка в ДОУ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специалисты наблюдают за ребенком в разных ситуациях, определяя уровень сформированности навыков самообслуживания, особенности контакта с другими детьми и взрослыми, навыки продуктивной деятельности, развитие двигательных и речевых навыков, познавательной сферы, проявление самостоятельности и активности, сферу интересов и др.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Можно использовать следующие техники наблюдений: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регистрация эпизодов, дневниковые заметки, карты - наблюдений, журнал наблюдений, видеонаблюдение.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70" w:rsidRPr="0006724B" w:rsidRDefault="00747770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Методы, используемые в работе: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Беседы, 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Занятия, игры и упражнения на развитие психических процессов, (памяти, внимания, восприятия, мышления, воображения);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Приемы 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терапии (куклотерапия,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изотерапия, сказкотерапия);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Релаксационные психогимнастические упражнения (расслабление мышц лица, шеи, туловища, рук, ног и т.д.)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70" w:rsidRPr="0006724B" w:rsidRDefault="00747770" w:rsidP="0006724B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Особенности работы воспитателя по созданию индивидуального маршрута ребенка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этап. Выбор: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Коллегиальное решение для работы по построению индивидуального маршрута развития;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этап. Наблюдение: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Наблюдение за ребенком в организованной взрослым деятельности;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Наблюдение за ребенком в свободной деятельности;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Беседа о склонностях и предпочтениях ребенка с педагогами;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Беседа о склонностях и предпочтениях ребенка с родителями;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 Диагностика: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Определение «проблемных» и «успешных» зон развития (углубленное диагностическое обследование)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Построение маршрута с ориентированием на зону ближайшего развития ребенка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Подбор методик, определение методов и приемов работы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этап. Работа: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Подбор индивидуальных заданий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Связь с родителями и педагогами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Домашние задания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Корректировка задач, методов работы с ребенком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этап. Контроль: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Итоговая диагностика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Представление работ ребенка на мероприятиях ДОУ</w:t>
      </w:r>
    </w:p>
    <w:p w:rsidR="00024719" w:rsidRPr="0006724B" w:rsidRDefault="00024719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4719" w:rsidRPr="0006724B" w:rsidRDefault="00024719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4719" w:rsidRPr="0006724B" w:rsidRDefault="00024719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4719" w:rsidRPr="0006724B" w:rsidRDefault="00024719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4719" w:rsidRPr="0006724B" w:rsidRDefault="00024719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4719" w:rsidRPr="00B54FA7" w:rsidRDefault="00024719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4719" w:rsidRPr="0006724B" w:rsidRDefault="00024719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47770" w:rsidRPr="0006724B" w:rsidRDefault="00747770" w:rsidP="005C10CA">
      <w:pPr>
        <w:shd w:val="clear" w:color="auto" w:fill="FFFFFF"/>
        <w:spacing w:after="169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При разработке индивидуального маршрута дошкольника, </w:t>
      </w:r>
      <w:r w:rsidRPr="0006724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br/>
        <w:t>должны соблюдаться следующие принципы: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опоры на обучаемость ребенка.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соотнесения уровня актуального развития и зоны ближайшего развития.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Соблюдение данного принципа предполагает выявление потенциальных способностей к усвоению новых знаний, как базовой характеристики, определяющей проектирование индивидуальной траектории развития ребенка.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соблюдения интересов ребенка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Л.М. Шипицина называет его «на стороне ребенка». Причиной любой проблемной ситуации развития ребенка выступает как сам ребенок, так и его социальное окружение. В сложных ситуациях требуется объективный анализа проблемы, учет жизненного опыта взрослых, их многочисленных возможностей независимой самореализации, учет множества социальных структур и организаций. А на стороне ребенка часто бывает только он сам. Специалист системы сопровождения призван решить каждую проблемную ситуацию с максимальной пользой для ребенка.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тесного взаимодействия и согласованности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 «команды» специалистов, в ходе изучения ребенка (явления, ситуации).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непрерывности,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ребенку гарантировано непрерывное сопровождение на всех этапах помощи в решении проблемы. Специалист сопровождения прекратит поддержку ребенка только тогда, когда проблема будет решена или подход к решению будет очевиден.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отказа от усредненного нормирования.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Реализация данного принципа - это опора предполагает избегание прямого оценочного подхода при диагностическом обследовании уровня развития ребенка, ведущего в своем предельном выражении к стремлению «навешивать ярлыки»,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понимание того, что есть норма. «Нормы - это не среднее, что есть (или стандартное, что необходимо), а то, что лучшее, что возможно в конкретном возрасте для конкретного ребенка при соответствующих условиях. Одна из важнейших задач специалистов, реализующих идеологию психолого-педагогического сопровождения индивидуального развития ребенка, состоит в том, чтобы эти условия определить, а при необходимости и создать• </w:t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опоры на детскую субкультуру.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0CA" w:rsidRDefault="005C10CA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47770" w:rsidRPr="0006724B" w:rsidRDefault="00747770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Организация эмоционального благополучия ребенка</w:t>
      </w:r>
    </w:p>
    <w:p w:rsidR="00747770" w:rsidRPr="0006724B" w:rsidRDefault="00747770" w:rsidP="0006724B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«Утро радостных встреч»,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дети называют друг друга ласковым именем, желают добра, улыбаются, настраиваются на доброе событие дня.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«Индивидуальная беседа на интересующие детей темы», или так называемые «Задушевные посиделки», где дети и взрослые рассказывают интересные истории из своей жизни.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«Сочинение детьми творческих рассказов о себе», о своей семье с последующим составлением книг и оформлением ее рисунками.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«Использование метода коллекционирования» содействует возникновению общения, совместных игр.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«Предметно-развивающая среда в группе» (уголок уединения, разновеликие ширмы, подиум, емкости личных вещей, рамки для рисунков в группе, оборудование для самостоятельной деятельности, оборудование для режиссерских и ролевых игр); направлена на обеспечение индивидуальной комфортности детей.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Для развития положительного отношения ребенка к окружающим его людям проводятся: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Дидактические игры, направленные на ознакомление и воспитание толерантного отношения к разным людям («Народы России», «У кого какой дом», подбери картинку).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сказок разных народов, населяющих Россию.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Рассматривание иллюстративного материала на формирование правильного поведения в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различных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ситуация.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Коллективные работы по изобразительной деятельности.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Коллективные мероприятия (праздники, снежные постройки, посадка цветов, изготовление поделок из природного и бросового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материала).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Оформление фотогазеты о каком-либо совместном мероприятии. («Как мы отдыхали на даче», «Как мы возводили снежный городок»).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Разбор ситуаций, которые могут возникнуть в жизни, в которых надо сделать нравственный выбор.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Намеренное создание ситуаций, требующих от детей взаимопомощи.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Фотовыставки, фотоальбом с фотографиями всех детей группы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формленные в виде настенного панно, где есть места для фото каждого ребенка группы.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Развитию коммуникативной компетентности ребенка способствуют: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Элементы психологической гимнастики на занятиях по изобразительной деятельности, ознакомлению с окружающим.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Специальные игры и упражнения направленные на развитие распознавания и выражения своих эмоций «Облако настроения», «Зеркало» и т.п.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Пуговичный массаж в сочетании с заданиями на эмоциональное проявление.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Игры драматизации.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Театрализованные игры.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Просмотр спектаклей,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художественной литературы с последующим обсуждением характера героев, их настроения, поступков.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Для развития социальных навыков у ребенка мы проводятся: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Дидактические игры («Правда или нет»).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Разбор ситуаций с обсуждением как бы ты поступил.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Специальные игры на общение «Найдем волшебные слова», «Секрет»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Игра-тренинг </w:t>
      </w:r>
      <w:r w:rsidR="005C1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«Через стекло», элементы сказко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терапии.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Развитию бережного отношения к окружающему миру (рукотворному, не рукотворному) способствуют: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НОД по экологии и по ОБЖ;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художественной литературы;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дидактические игры природоведческого содержания;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разбор ситуаций;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просмотр спектаклей на экологические темы;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акции (Посади дерево, покорми птиц);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уход за растениями в уголке природы и на участке;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трудовая деятельность (различные виды труда).</w:t>
      </w:r>
    </w:p>
    <w:p w:rsidR="00747770" w:rsidRPr="0006724B" w:rsidRDefault="00747770" w:rsidP="0006724B">
      <w:pPr>
        <w:pStyle w:val="a6"/>
        <w:spacing w:after="0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70" w:rsidRPr="0006724B" w:rsidRDefault="00747770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Необходимые критерии оценок результативности ребенка по социально - личностному развитию: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Выработаны привычки нравственного поведения;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Имеют способность к самооценке, оценке;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Имеют представления о моральных качествах;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Умеют непринужденно общаться со сверстниками, взрослыми;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Умеют по собственному побуждению оказывать посильную помощь: сверстникам, малышам, взрослым;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Умеет строить взаимоотношение со сверстниками, детьми;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Умеет достойно выходить из конфликтных ситуаций;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Сформированы основы безопасного поведения в различных ситуациях на дорогах, улице.</w:t>
      </w:r>
      <w:proofErr w:type="gramEnd"/>
    </w:p>
    <w:p w:rsidR="00747770" w:rsidRPr="0006724B" w:rsidRDefault="00747770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Предполагаемый результат: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социальной компетентности;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коммуникативных навыков;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коррекция тревожности, самооценки (приближение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адекватной);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чувства самоценности;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коррекция имеющихся у ребенка социально-личностных проблем.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70" w:rsidRPr="0006724B" w:rsidRDefault="00747770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Содержание работы:</w:t>
      </w:r>
    </w:p>
    <w:p w:rsidR="00747770" w:rsidRPr="0006724B" w:rsidRDefault="00747770" w:rsidP="0006724B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игровой деятельности (сюжетно-ролевых, театрализованных, режиссерских, и др. видов творческих игр):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побуждать включаться в совместные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 и сверстниками игры, предлагать несложные сюжеты для игр на темы из окружающей жизни и по мотивам литературных произведений, мультфильмов («Коммуникация», «Чтение»);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учить распределять роли между партнерами по игре, отбирать необходимые для игры атрибуты, предметы, игрушки использовать их в соответствии с ролью («Коммуникация»);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устанавливать положительные взаимоотношения в игре, считаться с интересами других детей, позитивно разрешать споры и конфликтные ситуации («Коммуникация»);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в театрализованных и режиссерских играх разыгрывать ситуации по несложным сюжетам (из мультфильмов, сказок), используя игрушки, 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предметы и некоторые (1-2) средства выразительности - жесты, мимику, интонацию («Коммуникация», «Чтение»).</w:t>
      </w:r>
      <w:proofErr w:type="gramEnd"/>
    </w:p>
    <w:p w:rsidR="00747770" w:rsidRPr="0006724B" w:rsidRDefault="00747770" w:rsidP="0006724B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Приобщение к элементарными общепринятым нормам и правилам взаимоотношения со сверстниками и взрослыми (в т.ч. моральным):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эмоциональную отзывчивость - проявление сочувствия к близким людям, привлекательным персонажам литературных произведений, мультфильмов, кинофильмов, сопереживания с ними, совместной радости («Коммуникация», «Чтение», «Художественное творчество», «Музыка»);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адекватный отклик на прошедшие, текущие и будущие радостные и печальные события в семье, детском саду (болезнь, праздник и др.);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положительное отношение к требованиям взрослого по поводу выполнения норм и правил поведения («Нельзя громко кричать, потому другие дети меня не услышат») («Труд»);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представление о некоторых моральных нормах и правилах поведения, отражающих 2-3 противоположных моральных понятия (например, «взаимопомощь» («взаимовыручка») – «себялюбие», «жадность» - «щедрость» и др.)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gramStart"/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первичных личностных, семейных, </w:t>
      </w:r>
      <w:proofErr w:type="spellStart"/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гендерных</w:t>
      </w:r>
      <w:proofErr w:type="spellEnd"/>
      <w:r w:rsidRPr="0006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представлений, представлений об обществе, стране, мире: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продолжать формировать представление о личных данных (имя, фамилия, возраст в годах) («Познание», «Безопасность»);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положительную самооценку на основе выделения некоторых собственных позитивных характеристик (качеств, особенностей) – «Я веселый и умный!», «Я всегда убираю игрушки!»;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интерес к личному прошлому и будущему, побуждать задавать вопросы о себе, о родителях, о детском саде, школе, о профессиях взрослых и др. («Коммуникация», «Познание»);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формирование представлений о собственной национальности, национальности родителей («Познание»);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формирование представлений о собственном адресе (страна, город (село) и улица, на которой живет) («Познание», «Безопасность»);</w:t>
      </w:r>
      <w:proofErr w:type="gram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любовь к родному краю, знакомить с названиями главных улиц города, с его красивыми местами, достопримечательностями.</w:t>
      </w:r>
    </w:p>
    <w:p w:rsidR="00747770" w:rsidRPr="0006724B" w:rsidRDefault="00747770" w:rsidP="0006724B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70" w:rsidRPr="0006724B" w:rsidRDefault="00747770" w:rsidP="0006724B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Для развития компетентности педагогов по данному вопросу проводятся консультации на темы:</w:t>
      </w:r>
    </w:p>
    <w:p w:rsidR="00747770" w:rsidRPr="0006724B" w:rsidRDefault="00747770" w:rsidP="000672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«Формирование нравственного здоровья», «Игры на формирование доброжелательных отношений между дошкольниками», «Работа по ознакомлению детей с именем»,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Темы педсоветов: «Обеспечение психофизического здоровья дошкольников», «Учимся понимать друг друга»,</w:t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Подготовить методические рекомендации для педагогов: «Использование песка и воды в коррекции эмоционально-волевой и социальной сферы детей среднего возраста», «Как играть с </w:t>
      </w:r>
      <w:proofErr w:type="spellStart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гиперактивными</w:t>
      </w:r>
      <w:proofErr w:type="spellEnd"/>
      <w:r w:rsidRPr="00067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детьми» и другие.</w:t>
      </w:r>
    </w:p>
    <w:p w:rsidR="00C76262" w:rsidRPr="00B54FA7" w:rsidRDefault="00C76262" w:rsidP="0006724B">
      <w:pPr>
        <w:rPr>
          <w:rFonts w:ascii="Times New Roman" w:hAnsi="Times New Roman" w:cs="Times New Roman"/>
          <w:sz w:val="28"/>
          <w:szCs w:val="28"/>
        </w:rPr>
      </w:pPr>
    </w:p>
    <w:sectPr w:rsidR="00C76262" w:rsidRPr="00B54FA7" w:rsidSect="00C7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7E43"/>
    <w:multiLevelType w:val="hybridMultilevel"/>
    <w:tmpl w:val="F4DC39EE"/>
    <w:lvl w:ilvl="0" w:tplc="E536FD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B0FF8"/>
    <w:multiLevelType w:val="hybridMultilevel"/>
    <w:tmpl w:val="B4DE3984"/>
    <w:lvl w:ilvl="0" w:tplc="A4DAC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075E4"/>
    <w:multiLevelType w:val="hybridMultilevel"/>
    <w:tmpl w:val="ECA043BC"/>
    <w:lvl w:ilvl="0" w:tplc="8E60A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124DA"/>
    <w:multiLevelType w:val="hybridMultilevel"/>
    <w:tmpl w:val="2A58B9E0"/>
    <w:lvl w:ilvl="0" w:tplc="071C0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747770"/>
    <w:rsid w:val="00024719"/>
    <w:rsid w:val="0006724B"/>
    <w:rsid w:val="005C10CA"/>
    <w:rsid w:val="0063412E"/>
    <w:rsid w:val="00702391"/>
    <w:rsid w:val="00747770"/>
    <w:rsid w:val="008E3E05"/>
    <w:rsid w:val="00B54FA7"/>
    <w:rsid w:val="00B851BB"/>
    <w:rsid w:val="00C76262"/>
    <w:rsid w:val="00CE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770"/>
    <w:rPr>
      <w:b/>
      <w:bCs/>
    </w:rPr>
  </w:style>
  <w:style w:type="character" w:customStyle="1" w:styleId="apple-converted-space">
    <w:name w:val="apple-converted-space"/>
    <w:basedOn w:val="a0"/>
    <w:rsid w:val="00747770"/>
  </w:style>
  <w:style w:type="paragraph" w:styleId="a4">
    <w:name w:val="Balloon Text"/>
    <w:basedOn w:val="a"/>
    <w:link w:val="a5"/>
    <w:uiPriority w:val="99"/>
    <w:semiHidden/>
    <w:unhideWhenUsed/>
    <w:rsid w:val="0074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7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7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1918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664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279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069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957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802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63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926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565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995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235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396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995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219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394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4133</Words>
  <Characters>23563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User</cp:lastModifiedBy>
  <cp:revision>8</cp:revision>
  <dcterms:created xsi:type="dcterms:W3CDTF">2015-02-02T06:10:00Z</dcterms:created>
  <dcterms:modified xsi:type="dcterms:W3CDTF">2021-03-22T17:15:00Z</dcterms:modified>
</cp:coreProperties>
</file>