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CD" w:rsidRDefault="00CC79CD" w:rsidP="00E81D38">
      <w:pPr>
        <w:ind w:left="-1134"/>
      </w:pPr>
    </w:p>
    <w:p w:rsidR="00CC79CD" w:rsidRDefault="00CC79CD" w:rsidP="00E81D38">
      <w:pPr>
        <w:ind w:left="-1134"/>
      </w:pPr>
    </w:p>
    <w:p w:rsidR="00CC79CD" w:rsidRDefault="00CC79CD" w:rsidP="00E81D38">
      <w:pPr>
        <w:ind w:left="-1134"/>
      </w:pPr>
    </w:p>
    <w:p w:rsidR="00E81D38" w:rsidRDefault="00E81D38" w:rsidP="00E81D38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 </w:t>
      </w:r>
      <w:r w:rsidR="00CC79CD">
        <w:rPr>
          <w:rFonts w:cs="Times New Roman"/>
          <w:sz w:val="40"/>
          <w:szCs w:val="40"/>
        </w:rPr>
        <w:t>Международная дистанционная п</w:t>
      </w:r>
      <w:r>
        <w:rPr>
          <w:rFonts w:cs="Times New Roman"/>
          <w:sz w:val="40"/>
          <w:szCs w:val="40"/>
        </w:rPr>
        <w:t>едагогическая конференция</w:t>
      </w:r>
    </w:p>
    <w:p w:rsidR="00E81D38" w:rsidRDefault="00E81D38" w:rsidP="00E81D38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 xml:space="preserve">« </w:t>
      </w:r>
      <w:proofErr w:type="spellStart"/>
      <w:r>
        <w:rPr>
          <w:rFonts w:cs="Times New Roman"/>
          <w:sz w:val="40"/>
          <w:szCs w:val="40"/>
        </w:rPr>
        <w:t>Гендерная</w:t>
      </w:r>
      <w:proofErr w:type="spellEnd"/>
      <w:r>
        <w:rPr>
          <w:rFonts w:cs="Times New Roman"/>
          <w:sz w:val="40"/>
          <w:szCs w:val="40"/>
        </w:rPr>
        <w:t xml:space="preserve"> идентичность, как направление совместной образовательной деятельности с детьми, родителями и педагогами»</w:t>
      </w:r>
    </w:p>
    <w:p w:rsidR="00CC79CD" w:rsidRDefault="00CC79CD" w:rsidP="00E81D38">
      <w:pPr>
        <w:jc w:val="center"/>
        <w:rPr>
          <w:rFonts w:cs="Times New Roman"/>
          <w:sz w:val="40"/>
          <w:szCs w:val="40"/>
        </w:rPr>
      </w:pPr>
    </w:p>
    <w:p w:rsidR="00CC79CD" w:rsidRDefault="00CC79CD" w:rsidP="00E81D38">
      <w:pPr>
        <w:jc w:val="center"/>
        <w:rPr>
          <w:rFonts w:cs="Times New Roman"/>
          <w:sz w:val="40"/>
          <w:szCs w:val="40"/>
        </w:rPr>
      </w:pPr>
    </w:p>
    <w:p w:rsidR="00CC79CD" w:rsidRDefault="00CC79CD" w:rsidP="00E81D38">
      <w:pPr>
        <w:jc w:val="center"/>
        <w:rPr>
          <w:rFonts w:cs="Times New Roman"/>
          <w:sz w:val="40"/>
          <w:szCs w:val="40"/>
        </w:rPr>
      </w:pPr>
    </w:p>
    <w:p w:rsidR="00E81D38" w:rsidRDefault="00E81D38" w:rsidP="00E81D38">
      <w:pPr>
        <w:jc w:val="center"/>
        <w:rPr>
          <w:rFonts w:cs="Times New Roman"/>
          <w:sz w:val="40"/>
          <w:szCs w:val="40"/>
        </w:rPr>
      </w:pPr>
    </w:p>
    <w:p w:rsidR="00CC79CD" w:rsidRDefault="00CC79CD" w:rsidP="00E81D38">
      <w:pPr>
        <w:jc w:val="center"/>
        <w:rPr>
          <w:rFonts w:cs="Times New Roman"/>
          <w:sz w:val="40"/>
          <w:szCs w:val="40"/>
        </w:rPr>
      </w:pPr>
    </w:p>
    <w:p w:rsidR="00E81D38" w:rsidRDefault="00BC6E09" w:rsidP="00E81D38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Статья</w:t>
      </w:r>
      <w:r w:rsidR="00CC79CD">
        <w:rPr>
          <w:rFonts w:cs="Times New Roman"/>
          <w:sz w:val="40"/>
          <w:szCs w:val="40"/>
        </w:rPr>
        <w:t xml:space="preserve"> на тему</w:t>
      </w:r>
      <w:r w:rsidR="00E81D38">
        <w:rPr>
          <w:rFonts w:cs="Times New Roman"/>
          <w:sz w:val="40"/>
          <w:szCs w:val="40"/>
        </w:rPr>
        <w:t xml:space="preserve">: </w:t>
      </w:r>
    </w:p>
    <w:p w:rsidR="00E81D38" w:rsidRDefault="00CC79CD" w:rsidP="00E81D38">
      <w:pPr>
        <w:jc w:val="center"/>
      </w:pPr>
      <w:r>
        <w:rPr>
          <w:rFonts w:cs="Times New Roman"/>
          <w:sz w:val="40"/>
          <w:szCs w:val="40"/>
        </w:rPr>
        <w:t xml:space="preserve">«Особенности </w:t>
      </w:r>
      <w:proofErr w:type="spellStart"/>
      <w:r>
        <w:rPr>
          <w:rFonts w:cs="Times New Roman"/>
          <w:sz w:val="40"/>
          <w:szCs w:val="40"/>
        </w:rPr>
        <w:t>гендерного</w:t>
      </w:r>
      <w:proofErr w:type="spellEnd"/>
      <w:r>
        <w:rPr>
          <w:rFonts w:cs="Times New Roman"/>
          <w:sz w:val="40"/>
          <w:szCs w:val="40"/>
        </w:rPr>
        <w:t xml:space="preserve"> воспитания</w:t>
      </w:r>
      <w:r w:rsidR="00E81D38">
        <w:rPr>
          <w:rFonts w:cs="Times New Roman"/>
          <w:sz w:val="40"/>
          <w:szCs w:val="40"/>
        </w:rPr>
        <w:t>»</w:t>
      </w:r>
    </w:p>
    <w:p w:rsidR="00E81D38" w:rsidRDefault="00E81D38" w:rsidP="00E81D38">
      <w:pPr>
        <w:ind w:left="-1134"/>
        <w:jc w:val="center"/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noProof/>
          <w:lang w:eastAsia="ru-RU" w:bidi="ar-SA"/>
        </w:rPr>
      </w:pPr>
    </w:p>
    <w:p w:rsidR="00E81D38" w:rsidRDefault="00E81D38" w:rsidP="00E81D38">
      <w:pPr>
        <w:ind w:left="-1134"/>
        <w:jc w:val="center"/>
        <w:rPr>
          <w:rFonts w:cs="Times New Roman"/>
          <w:sz w:val="36"/>
          <w:szCs w:val="36"/>
        </w:rPr>
      </w:pPr>
    </w:p>
    <w:p w:rsidR="00E81D38" w:rsidRDefault="00E81D38" w:rsidP="00E81D38">
      <w:pPr>
        <w:ind w:left="-1134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</w:t>
      </w:r>
    </w:p>
    <w:p w:rsidR="00E81D38" w:rsidRDefault="00E81D38" w:rsidP="00E81D38">
      <w:pPr>
        <w:jc w:val="right"/>
        <w:rPr>
          <w:rFonts w:cs="Times New Roman"/>
          <w:sz w:val="36"/>
          <w:szCs w:val="36"/>
        </w:rPr>
      </w:pPr>
    </w:p>
    <w:p w:rsidR="00E81D38" w:rsidRDefault="00BC6E09" w:rsidP="00E81D38">
      <w:pPr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Статью </w:t>
      </w:r>
      <w:r w:rsidR="00E81D38">
        <w:rPr>
          <w:rFonts w:cs="Times New Roman"/>
          <w:sz w:val="36"/>
          <w:szCs w:val="36"/>
        </w:rPr>
        <w:t xml:space="preserve">разработала: </w:t>
      </w:r>
    </w:p>
    <w:p w:rsidR="00E81D38" w:rsidRDefault="00BC6E09" w:rsidP="00E81D38">
      <w:pPr>
        <w:ind w:left="-1134"/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Викулова Надежда Васильевна</w:t>
      </w:r>
      <w:r w:rsidR="00E81D38">
        <w:rPr>
          <w:rFonts w:cs="Times New Roman"/>
          <w:sz w:val="36"/>
          <w:szCs w:val="36"/>
        </w:rPr>
        <w:t>,</w:t>
      </w:r>
    </w:p>
    <w:p w:rsidR="00E81D38" w:rsidRDefault="00E81D38" w:rsidP="00E81D38">
      <w:pPr>
        <w:ind w:left="-1134"/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Воспитатель,</w:t>
      </w:r>
    </w:p>
    <w:p w:rsidR="00E81D38" w:rsidRDefault="00BC6E09" w:rsidP="00E81D38">
      <w:pPr>
        <w:ind w:left="-1134"/>
        <w:jc w:val="right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 МОУ детский сад № 317</w:t>
      </w:r>
    </w:p>
    <w:p w:rsidR="00E81D38" w:rsidRDefault="00E81D38" w:rsidP="00E81D38">
      <w:pPr>
        <w:ind w:left="-1134"/>
        <w:jc w:val="right"/>
        <w:rPr>
          <w:rFonts w:cs="Times New Roman"/>
          <w:sz w:val="36"/>
          <w:szCs w:val="36"/>
        </w:rPr>
      </w:pPr>
    </w:p>
    <w:p w:rsidR="00E81D38" w:rsidRDefault="00BC6E09" w:rsidP="00E81D38">
      <w:pPr>
        <w:ind w:left="-1134"/>
        <w:jc w:val="center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Волгоград 2021</w:t>
      </w:r>
    </w:p>
    <w:p w:rsidR="00BC6E09" w:rsidRDefault="00BC6E09" w:rsidP="00E81D38">
      <w:pPr>
        <w:ind w:left="-1134"/>
        <w:jc w:val="center"/>
        <w:rPr>
          <w:rFonts w:cs="Times New Roman"/>
          <w:sz w:val="36"/>
          <w:szCs w:val="36"/>
        </w:rPr>
      </w:pPr>
    </w:p>
    <w:p w:rsidR="00BC6E09" w:rsidRDefault="00BC6E09" w:rsidP="00E81D38">
      <w:pPr>
        <w:ind w:left="-1134"/>
        <w:jc w:val="center"/>
        <w:rPr>
          <w:rFonts w:cs="Times New Roman"/>
          <w:sz w:val="36"/>
          <w:szCs w:val="36"/>
        </w:rPr>
      </w:pPr>
    </w:p>
    <w:p w:rsidR="00BC6E09" w:rsidRDefault="00BC6E09" w:rsidP="00E81D38">
      <w:pPr>
        <w:ind w:left="-1134"/>
        <w:jc w:val="center"/>
        <w:rPr>
          <w:rFonts w:cs="Times New Roman"/>
          <w:sz w:val="36"/>
          <w:szCs w:val="36"/>
        </w:rPr>
      </w:pPr>
    </w:p>
    <w:p w:rsidR="00BC6E09" w:rsidRDefault="00BC6E09" w:rsidP="00E81D38">
      <w:pPr>
        <w:ind w:left="-1134"/>
        <w:jc w:val="center"/>
        <w:rPr>
          <w:rFonts w:cs="Times New Roman"/>
          <w:sz w:val="36"/>
          <w:szCs w:val="36"/>
        </w:rPr>
      </w:pPr>
    </w:p>
    <w:p w:rsidR="00E81D38" w:rsidRDefault="00E81D38" w:rsidP="00E81D38">
      <w:pPr>
        <w:ind w:left="-1134"/>
        <w:jc w:val="center"/>
      </w:pPr>
    </w:p>
    <w:p w:rsidR="00C76915" w:rsidRPr="00CC79CD" w:rsidRDefault="00CC79CD" w:rsidP="00CC79CD">
      <w:pPr>
        <w:spacing w:line="276" w:lineRule="auto"/>
        <w:ind w:left="-1134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Особенности </w:t>
      </w:r>
      <w:proofErr w:type="spellStart"/>
      <w:r>
        <w:rPr>
          <w:sz w:val="28"/>
          <w:szCs w:val="28"/>
        </w:rPr>
        <w:t>гендерного</w:t>
      </w:r>
      <w:proofErr w:type="spellEnd"/>
      <w:r>
        <w:rPr>
          <w:sz w:val="28"/>
          <w:szCs w:val="28"/>
        </w:rPr>
        <w:t xml:space="preserve"> воспитания</w:t>
      </w:r>
    </w:p>
    <w:p w:rsidR="00CC79CD" w:rsidRDefault="00CC79CD" w:rsidP="002E526A">
      <w:pPr>
        <w:ind w:left="-1134"/>
        <w:rPr>
          <w:rFonts w:ascii="Arial" w:eastAsia="Times New Roman" w:hAnsi="Arial" w:cs="Arial"/>
          <w:color w:val="000000"/>
          <w:lang w:eastAsia="ru-RU"/>
        </w:rPr>
      </w:pPr>
    </w:p>
    <w:p w:rsidR="00E81D38" w:rsidRPr="00CC79CD" w:rsidRDefault="00E81D38" w:rsidP="002E526A">
      <w:pPr>
        <w:spacing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Длительное время в обществе существовало четкое разграничение мужских и женских половых ролей, основанное на разделении труда. В настоящее время изменения в общественном производстве и характере труда, правовое и политическое равенство полов, повышение роли женщины в обществе привели к размыванию традиционной системы социальных ролей мужчин и женщин, повлияли на половую дифференциацию, способствовали феминизации мужчин и маскулинизации женщин.</w:t>
      </w:r>
    </w:p>
    <w:p w:rsidR="002E526A" w:rsidRDefault="00E81D38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 w:rsidRPr="00CC79CD">
        <w:rPr>
          <w:rFonts w:cs="Times New Roman"/>
          <w:sz w:val="28"/>
          <w:szCs w:val="28"/>
        </w:rPr>
        <w:t xml:space="preserve">В связи с этим, Вопрос о </w:t>
      </w:r>
      <w:proofErr w:type="spellStart"/>
      <w:r w:rsidRPr="00CC79CD">
        <w:rPr>
          <w:rFonts w:cs="Times New Roman"/>
          <w:sz w:val="28"/>
          <w:szCs w:val="28"/>
        </w:rPr>
        <w:t>гендерном</w:t>
      </w:r>
      <w:proofErr w:type="spellEnd"/>
      <w:r w:rsidRPr="00CC79CD">
        <w:rPr>
          <w:rFonts w:cs="Times New Roman"/>
          <w:sz w:val="28"/>
          <w:szCs w:val="28"/>
        </w:rPr>
        <w:t xml:space="preserve"> воспитании в настоящее время начал приобретать актуальность, и все больше педагогов и психологов стали задумываться о необходимости дифференцированного подхода к воспитанию девочек и мальчиков, начиная уже с дошкольного возраста. Дело в том, что к концу раннего возраста ребенок усваивает свою половую принадлежность, а к семи годам у него формируется </w:t>
      </w:r>
      <w:proofErr w:type="spellStart"/>
      <w:r w:rsidRPr="00CC79CD">
        <w:rPr>
          <w:rFonts w:cs="Times New Roman"/>
          <w:sz w:val="28"/>
          <w:szCs w:val="28"/>
        </w:rPr>
        <w:t>гендерная</w:t>
      </w:r>
      <w:proofErr w:type="spellEnd"/>
      <w:r w:rsidRPr="00CC79CD">
        <w:rPr>
          <w:rFonts w:cs="Times New Roman"/>
          <w:sz w:val="28"/>
          <w:szCs w:val="28"/>
        </w:rPr>
        <w:t xml:space="preserve"> устойчивость, т.е. осознание того, что принадлежность к полу сохраняется независимо от ситуации и желаний ребенка.</w:t>
      </w:r>
    </w:p>
    <w:p w:rsidR="00E81D38" w:rsidRPr="00CC79CD" w:rsidRDefault="00E81D38" w:rsidP="002E526A">
      <w:pPr>
        <w:spacing w:line="276" w:lineRule="auto"/>
        <w:ind w:left="-1134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Целью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гендерного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подхода в педагогике является воспитание детей разного пола, одинаково способных к самореализации и раскрытию своих потенциалов и возможностей в современном обществе.</w:t>
      </w:r>
    </w:p>
    <w:p w:rsidR="00E81D38" w:rsidRPr="00CC79CD" w:rsidRDefault="00E81D38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 w:rsidRPr="00CC79CD">
        <w:rPr>
          <w:rFonts w:cs="Times New Roman"/>
          <w:sz w:val="28"/>
          <w:szCs w:val="28"/>
        </w:rPr>
        <w:t>Современная ситуация требует от девочки проявления не только традиционно женских качеств (мягкости, женственности, заботы об окружающих), но и решимости, инициативности, умения отстаивать свои интересы и добиваться результата. Но и в мальчиках нельзя воспитывать только мужские качества, так как действительность потребует от них терпимости, отзывчивости, умения прийти на помощь. Актуальной задачей современной системы образования является воспитание поколения людей с адекватным восприятием смысла собственного и противоположного пола.</w:t>
      </w:r>
    </w:p>
    <w:p w:rsidR="002E526A" w:rsidRDefault="00E81D38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 w:rsidRPr="00CC79CD">
        <w:rPr>
          <w:rFonts w:cs="Times New Roman"/>
          <w:sz w:val="28"/>
          <w:szCs w:val="28"/>
        </w:rPr>
        <w:t xml:space="preserve">В основе </w:t>
      </w:r>
      <w:proofErr w:type="spellStart"/>
      <w:r w:rsidRPr="00CC79CD">
        <w:rPr>
          <w:rFonts w:cs="Times New Roman"/>
          <w:sz w:val="28"/>
          <w:szCs w:val="28"/>
        </w:rPr>
        <w:t>гендерного</w:t>
      </w:r>
      <w:proofErr w:type="spellEnd"/>
      <w:r w:rsidRPr="00CC79CD">
        <w:rPr>
          <w:rFonts w:cs="Times New Roman"/>
          <w:sz w:val="28"/>
          <w:szCs w:val="28"/>
        </w:rPr>
        <w:t xml:space="preserve"> воспитания лежит нравственное воспитание, общие цели которого одинаковы для представителей обоих полов, но личностные качества мальчиков и девочек дифференцированы. Главные задачи </w:t>
      </w:r>
      <w:proofErr w:type="spellStart"/>
      <w:r w:rsidRPr="00CC79CD">
        <w:rPr>
          <w:rFonts w:cs="Times New Roman"/>
          <w:sz w:val="28"/>
          <w:szCs w:val="28"/>
        </w:rPr>
        <w:t>гендерного</w:t>
      </w:r>
      <w:proofErr w:type="spellEnd"/>
      <w:r w:rsidRPr="00CC79CD">
        <w:rPr>
          <w:rFonts w:cs="Times New Roman"/>
          <w:sz w:val="28"/>
          <w:szCs w:val="28"/>
        </w:rPr>
        <w:t xml:space="preserve"> воспитания - формировать в детях качества мужественности и женственности и готовить их к выполнению в будущем соответствующих полу социальных ролей; воспитывать культуру взаимоотношений между мальчиками и девочками</w:t>
      </w:r>
      <w:proofErr w:type="gramStart"/>
      <w:r w:rsidRPr="00CC79CD">
        <w:rPr>
          <w:rFonts w:cs="Times New Roman"/>
          <w:sz w:val="28"/>
          <w:szCs w:val="28"/>
        </w:rPr>
        <w:t xml:space="preserve"> </w:t>
      </w:r>
      <w:r w:rsidR="002E526A">
        <w:rPr>
          <w:rFonts w:cs="Times New Roman"/>
          <w:sz w:val="28"/>
          <w:szCs w:val="28"/>
        </w:rPr>
        <w:t>.</w:t>
      </w:r>
      <w:proofErr w:type="gramEnd"/>
    </w:p>
    <w:p w:rsidR="002E526A" w:rsidRDefault="00E81D38" w:rsidP="002E526A">
      <w:pPr>
        <w:spacing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При обучении детей родителю и воспитателю важно учитывать, что девочки нуждаются в стимулах, в большей степени построенных на основе слухового восприятия. Мальчики плохо воспринимают объяснение воспитателя на слух и для них предпочтительнее использовать визуальные средства, построенные на зрительном восприятии.</w:t>
      </w:r>
    </w:p>
    <w:p w:rsidR="00E81D38" w:rsidRPr="00CC79CD" w:rsidRDefault="00E81D38" w:rsidP="002E526A">
      <w:pPr>
        <w:spacing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Для формирования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гендерных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различий у детей дошкольного возраста можно использовать разнообразные формы и методы. Это могут быть занятия по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изодеятельности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, сюжетно-ролевые игры на семейно-бытовые темы, театрализованная деятельность, праздники и т.д.</w:t>
      </w:r>
    </w:p>
    <w:p w:rsidR="002E526A" w:rsidRDefault="00E81D38" w:rsidP="002E526A">
      <w:pPr>
        <w:spacing w:line="276" w:lineRule="auto"/>
        <w:ind w:left="-1134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дошкольном возрасте игра является основным видом</w:t>
      </w: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hyperlink r:id="rId4" w:history="1">
        <w:r w:rsidRPr="00CC79CD">
          <w:rPr>
            <w:rFonts w:eastAsia="Times New Roman" w:cs="Times New Roman"/>
            <w:color w:val="743399"/>
            <w:sz w:val="28"/>
            <w:szCs w:val="28"/>
            <w:lang w:eastAsia="ru-RU"/>
          </w:rPr>
          <w:t>детской</w:t>
        </w:r>
      </w:hyperlink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деятельности, именно </w:t>
      </w: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в сюжетной игре происходит усвоение детьми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гендерного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поведения, поэтому подбору материалов и оборудования для игровой деятельности девочек и мальчиков мы уделяем особое внимание. При проведении</w:t>
      </w: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CC79CD">
          <w:rPr>
            <w:rFonts w:eastAsia="Times New Roman" w:cs="Times New Roman"/>
            <w:color w:val="743399"/>
            <w:sz w:val="28"/>
            <w:szCs w:val="28"/>
            <w:lang w:eastAsia="ru-RU"/>
          </w:rPr>
          <w:t>работы</w:t>
        </w:r>
      </w:hyperlink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 </w:t>
      </w: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воспитанию детей с учётом их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гендерных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особенностей, предлагаем</w:t>
      </w:r>
      <w:r w:rsidR="002E526A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обратить внимание на следующее:</w:t>
      </w:r>
    </w:p>
    <w:p w:rsidR="002E526A" w:rsidRDefault="00E81D38" w:rsidP="002E526A">
      <w:pPr>
        <w:spacing w:line="276" w:lineRule="auto"/>
        <w:ind w:left="-1134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 На привлекательность игрового материала и ролевой атрибутики с целью привлечения детей к отражению в игре социально одобряемых образов женского и мужского поведения;</w:t>
      </w:r>
    </w:p>
    <w:p w:rsidR="002E526A" w:rsidRDefault="00E81D38" w:rsidP="002E526A">
      <w:pPr>
        <w:spacing w:line="276" w:lineRule="auto"/>
        <w:ind w:left="-1134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 На достаточность и полноту материала для игр, в процессе которой девочки воспроизводят модель социального поведения женщины – матери;</w:t>
      </w:r>
    </w:p>
    <w:p w:rsidR="002E526A" w:rsidRDefault="00E81D38" w:rsidP="002E526A">
      <w:pPr>
        <w:spacing w:line="276" w:lineRule="auto"/>
        <w:ind w:left="-1134"/>
        <w:textAlignment w:val="baseline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 На наличие атрибутики и маркеров игрового пространства для игр – «путешествий», в которых для мальчиков предоставляется возможность проиграть мужскую модель поведения.</w:t>
      </w:r>
    </w:p>
    <w:p w:rsidR="00CC79CD" w:rsidRPr="00CC79CD" w:rsidRDefault="00CC79CD" w:rsidP="002E526A">
      <w:pPr>
        <w:spacing w:line="276" w:lineRule="auto"/>
        <w:ind w:left="-1134"/>
        <w:textAlignment w:val="baseline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совместном воспитании мальчиков и девочек очень важной педагогической задачей является преодоление разобщенности между ними и организация совместных игр, в процессе которых дети могли бы действовать сообща, но в соответствии с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гендерными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особенностями. Мальчики принимают на себя мужские роли, а девочки – женские. Аналогичным образом может быть построена и театрализованная деятельность.</w:t>
      </w:r>
    </w:p>
    <w:p w:rsidR="00E81D38" w:rsidRPr="00CC79CD" w:rsidRDefault="00CC79CD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 w:rsidRPr="00CC79CD">
        <w:rPr>
          <w:rFonts w:cs="Times New Roman"/>
          <w:sz w:val="28"/>
          <w:szCs w:val="28"/>
        </w:rPr>
        <w:t xml:space="preserve">В рамках </w:t>
      </w:r>
      <w:proofErr w:type="spellStart"/>
      <w:r w:rsidRPr="00CC79CD">
        <w:rPr>
          <w:rFonts w:cs="Times New Roman"/>
          <w:sz w:val="28"/>
          <w:szCs w:val="28"/>
        </w:rPr>
        <w:t>гендерного</w:t>
      </w:r>
      <w:proofErr w:type="spellEnd"/>
      <w:r w:rsidRPr="00CC79CD">
        <w:rPr>
          <w:rFonts w:cs="Times New Roman"/>
          <w:sz w:val="28"/>
          <w:szCs w:val="28"/>
        </w:rPr>
        <w:t xml:space="preserve"> подхода основной задачей дошкольного образования становится не только изучение закономерностей формирования и развития характеристик личности ребенка как представителя определенного пола, но и конкретизация путей и способов достижения </w:t>
      </w:r>
      <w:proofErr w:type="spellStart"/>
      <w:r w:rsidRPr="00CC79CD">
        <w:rPr>
          <w:rFonts w:cs="Times New Roman"/>
          <w:sz w:val="28"/>
          <w:szCs w:val="28"/>
        </w:rPr>
        <w:t>гендерного</w:t>
      </w:r>
      <w:proofErr w:type="spellEnd"/>
      <w:r w:rsidRPr="00CC79CD">
        <w:rPr>
          <w:rFonts w:cs="Times New Roman"/>
          <w:sz w:val="28"/>
          <w:szCs w:val="28"/>
        </w:rPr>
        <w:t xml:space="preserve"> равенства детей, исполнения ими </w:t>
      </w:r>
      <w:proofErr w:type="spellStart"/>
      <w:r w:rsidRPr="00CC79CD">
        <w:rPr>
          <w:rFonts w:cs="Times New Roman"/>
          <w:sz w:val="28"/>
          <w:szCs w:val="28"/>
        </w:rPr>
        <w:t>гендерных</w:t>
      </w:r>
      <w:proofErr w:type="spellEnd"/>
      <w:r w:rsidRPr="00CC79CD">
        <w:rPr>
          <w:rFonts w:cs="Times New Roman"/>
          <w:sz w:val="28"/>
          <w:szCs w:val="28"/>
        </w:rPr>
        <w:t xml:space="preserve"> ролей, тех моделей социального поведения, которые им предстоит выполнять в будущем.</w:t>
      </w:r>
    </w:p>
    <w:p w:rsidR="002E526A" w:rsidRDefault="00CC79CD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 w:rsidRPr="00CC79CD">
        <w:rPr>
          <w:rFonts w:cs="Times New Roman"/>
          <w:sz w:val="28"/>
          <w:szCs w:val="28"/>
        </w:rPr>
        <w:t xml:space="preserve">Как правило, представление о </w:t>
      </w:r>
      <w:proofErr w:type="spellStart"/>
      <w:r w:rsidRPr="00CC79CD">
        <w:rPr>
          <w:rFonts w:cs="Times New Roman"/>
          <w:sz w:val="28"/>
          <w:szCs w:val="28"/>
        </w:rPr>
        <w:t>генедерной</w:t>
      </w:r>
      <w:proofErr w:type="spellEnd"/>
      <w:r w:rsidRPr="00CC79CD">
        <w:rPr>
          <w:rFonts w:cs="Times New Roman"/>
          <w:sz w:val="28"/>
          <w:szCs w:val="28"/>
        </w:rPr>
        <w:t xml:space="preserve"> идентичности человека становится стабильным, начиная с 4-5 лет, но процесс построения </w:t>
      </w:r>
      <w:proofErr w:type="spellStart"/>
      <w:r w:rsidRPr="00CC79CD">
        <w:rPr>
          <w:rFonts w:cs="Times New Roman"/>
          <w:sz w:val="28"/>
          <w:szCs w:val="28"/>
        </w:rPr>
        <w:t>гендерной</w:t>
      </w:r>
      <w:proofErr w:type="spellEnd"/>
      <w:r w:rsidRPr="00CC79CD">
        <w:rPr>
          <w:rFonts w:cs="Times New Roman"/>
          <w:sz w:val="28"/>
          <w:szCs w:val="28"/>
        </w:rPr>
        <w:t xml:space="preserve"> идентичности не заканчивается, фактически он продолжается всю жизнь – вместе с изменением общественных представлений о должном </w:t>
      </w:r>
      <w:proofErr w:type="spellStart"/>
      <w:r w:rsidRPr="00CC79CD">
        <w:rPr>
          <w:rFonts w:cs="Times New Roman"/>
          <w:sz w:val="28"/>
          <w:szCs w:val="28"/>
        </w:rPr>
        <w:t>гендерном</w:t>
      </w:r>
      <w:proofErr w:type="spellEnd"/>
      <w:r w:rsidRPr="00CC79CD">
        <w:rPr>
          <w:rFonts w:cs="Times New Roman"/>
          <w:sz w:val="28"/>
          <w:szCs w:val="28"/>
        </w:rPr>
        <w:t xml:space="preserve"> поведении или с изменением культурной среды, когда человек подстраивается под новые «</w:t>
      </w:r>
      <w:proofErr w:type="spellStart"/>
      <w:r w:rsidRPr="00CC79CD">
        <w:rPr>
          <w:rFonts w:cs="Times New Roman"/>
          <w:sz w:val="28"/>
          <w:szCs w:val="28"/>
        </w:rPr>
        <w:t>гендерные</w:t>
      </w:r>
      <w:proofErr w:type="spellEnd"/>
      <w:r w:rsidRPr="00CC79CD">
        <w:rPr>
          <w:rFonts w:cs="Times New Roman"/>
          <w:sz w:val="28"/>
          <w:szCs w:val="28"/>
        </w:rPr>
        <w:t xml:space="preserve"> правила». </w:t>
      </w:r>
      <w:proofErr w:type="spellStart"/>
      <w:r w:rsidRPr="00CC79CD">
        <w:rPr>
          <w:rFonts w:cs="Times New Roman"/>
          <w:sz w:val="28"/>
          <w:szCs w:val="28"/>
        </w:rPr>
        <w:t>Гендерная</w:t>
      </w:r>
      <w:proofErr w:type="spellEnd"/>
      <w:r w:rsidRPr="00CC79CD">
        <w:rPr>
          <w:rFonts w:cs="Times New Roman"/>
          <w:sz w:val="28"/>
          <w:szCs w:val="28"/>
        </w:rPr>
        <w:t xml:space="preserve"> идентичность во многом складывается под влиянием общепринятых представлений о том, что значит «быть мужчиной» или «быть женщиной». Первоначально принятие своей </w:t>
      </w:r>
      <w:proofErr w:type="spellStart"/>
      <w:r w:rsidRPr="00CC79CD">
        <w:rPr>
          <w:rFonts w:cs="Times New Roman"/>
          <w:sz w:val="28"/>
          <w:szCs w:val="28"/>
        </w:rPr>
        <w:t>гендерной</w:t>
      </w:r>
      <w:proofErr w:type="spellEnd"/>
      <w:r w:rsidRPr="00CC79CD">
        <w:rPr>
          <w:rFonts w:cs="Times New Roman"/>
          <w:sz w:val="28"/>
          <w:szCs w:val="28"/>
        </w:rPr>
        <w:t xml:space="preserve"> идентичности не зависит от индивидуального выбора – оно носит социально-принудительный характер, но позже ребенок начинает добровольно относить себя либо к мальчикам, либо к девочкам.</w:t>
      </w:r>
    </w:p>
    <w:p w:rsidR="00CC79CD" w:rsidRPr="00CC79CD" w:rsidRDefault="00CC79CD" w:rsidP="002E526A">
      <w:pPr>
        <w:spacing w:line="276" w:lineRule="auto"/>
        <w:ind w:left="-1134"/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Очевидно, что воспитание детей с учётом их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гендерных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особенностей во многом будет определяться индивидуальными особенностями каждого ребенка, зависеть от тех образцов поведения женщин и мужчин, с которыми ребенок постоянно сталкивается в семье. Но это вовсе не означает, что воспитательное воздействие, оказываемое на девочку или мальчика в этом нежном возрасте, не повлияет на развитие личности. Проявление у девочек и мальчиков тех качеств личности, которые позволят им быть успешными в современном обществе.</w:t>
      </w:r>
    </w:p>
    <w:p w:rsidR="00CC79CD" w:rsidRPr="00CC79CD" w:rsidRDefault="00CC79CD" w:rsidP="002E526A">
      <w:pPr>
        <w:spacing w:before="100" w:beforeAutospacing="1" w:after="100" w:afterAutospacing="1"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Становится очевидным, что при воспитании ребенка-дошкольника в семье и образовательном учреждении существует много проблем, связанных с формированием у детей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гендерной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идентичности, решение которых становится вполне реальным, если подойти к ним с учетом современных достижений психологии и педагогики. Таким образом, к старшему дошкольному возрасту, ребенок уже твердо идентифицирует себя с тем или иным полом, осознает необратимость половой роли. Пол в этом возрасте “переделать” уже невозможно и исправлять погрешности поло-ролевого воспитания после этого возраста трудно. Половая идентичность (по Кагану В. Е.) как единство переживания и поло-ролевого поведения уже сформирована.[2] Важно помнить, что необходимо учитывать </w:t>
      </w:r>
      <w:proofErr w:type="spell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гендерные</w:t>
      </w:r>
      <w:proofErr w:type="spell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особенности в воспитании и относится к воспитанию как важнейшему делу родителей и педагогов.</w:t>
      </w: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2E526A" w:rsidRDefault="002E526A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CC79CD" w:rsidRPr="00CC79CD" w:rsidRDefault="00CC79CD" w:rsidP="002E526A">
      <w:pPr>
        <w:spacing w:before="100" w:beforeAutospacing="1" w:after="100" w:afterAutospacing="1" w:line="276" w:lineRule="auto"/>
        <w:ind w:left="-1134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Список использованной литературы:</w:t>
      </w:r>
    </w:p>
    <w:p w:rsidR="002E526A" w:rsidRDefault="00CC79CD" w:rsidP="002E526A">
      <w:pPr>
        <w:spacing w:before="100" w:beforeAutospacing="1" w:after="100" w:afterAutospacing="1"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1.Гендерное воспитание дошкольников. - Гродно: УО «Гродненский ГОИПК и </w:t>
      </w:r>
      <w:proofErr w:type="gramStart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СО», 2005. - С. 3.</w:t>
      </w:r>
    </w:p>
    <w:p w:rsidR="00CC79CD" w:rsidRPr="00CC79CD" w:rsidRDefault="00CC79CD" w:rsidP="002E526A">
      <w:pPr>
        <w:spacing w:before="100" w:beforeAutospacing="1" w:after="100" w:afterAutospacing="1" w:line="276" w:lineRule="auto"/>
        <w:ind w:left="-1134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C79CD">
        <w:rPr>
          <w:rFonts w:eastAsia="Times New Roman" w:cs="Times New Roman"/>
          <w:color w:val="000000"/>
          <w:sz w:val="28"/>
          <w:szCs w:val="28"/>
          <w:lang w:eastAsia="ru-RU"/>
        </w:rPr>
        <w:t>2. Исаев Д.Н., Каган В.Е. Половое воспитание детей. – М., 1988. – 162 с.</w:t>
      </w:r>
    </w:p>
    <w:p w:rsidR="00CC79CD" w:rsidRDefault="002E526A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CC79CD" w:rsidRPr="00CC79CD">
        <w:rPr>
          <w:rFonts w:cs="Times New Roman"/>
          <w:sz w:val="28"/>
          <w:szCs w:val="28"/>
        </w:rPr>
        <w:t xml:space="preserve">. </w:t>
      </w:r>
      <w:proofErr w:type="spellStart"/>
      <w:r w:rsidR="00CC79CD" w:rsidRPr="00CC79CD">
        <w:rPr>
          <w:rFonts w:cs="Times New Roman"/>
          <w:sz w:val="28"/>
          <w:szCs w:val="28"/>
        </w:rPr>
        <w:t>Градусова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, Л.В. </w:t>
      </w:r>
      <w:proofErr w:type="spellStart"/>
      <w:r w:rsidR="00CC79CD" w:rsidRPr="00CC79CD">
        <w:rPr>
          <w:rFonts w:cs="Times New Roman"/>
          <w:sz w:val="28"/>
          <w:szCs w:val="28"/>
        </w:rPr>
        <w:t>Гендерная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 педагогика : учеб</w:t>
      </w:r>
      <w:proofErr w:type="gramStart"/>
      <w:r w:rsidR="00CC79CD" w:rsidRPr="00CC79CD">
        <w:rPr>
          <w:rFonts w:cs="Times New Roman"/>
          <w:sz w:val="28"/>
          <w:szCs w:val="28"/>
        </w:rPr>
        <w:t>.</w:t>
      </w:r>
      <w:proofErr w:type="gramEnd"/>
      <w:r w:rsidR="00CC79CD" w:rsidRPr="00CC79CD">
        <w:rPr>
          <w:rFonts w:cs="Times New Roman"/>
          <w:sz w:val="28"/>
          <w:szCs w:val="28"/>
        </w:rPr>
        <w:t xml:space="preserve"> </w:t>
      </w:r>
      <w:proofErr w:type="gramStart"/>
      <w:r w:rsidR="00CC79CD" w:rsidRPr="00CC79CD">
        <w:rPr>
          <w:rFonts w:cs="Times New Roman"/>
          <w:sz w:val="28"/>
          <w:szCs w:val="28"/>
        </w:rPr>
        <w:t>п</w:t>
      </w:r>
      <w:proofErr w:type="gramEnd"/>
      <w:r w:rsidR="00CC79CD" w:rsidRPr="00CC79CD">
        <w:rPr>
          <w:rFonts w:cs="Times New Roman"/>
          <w:sz w:val="28"/>
          <w:szCs w:val="28"/>
        </w:rPr>
        <w:t xml:space="preserve">особие / Л.В. </w:t>
      </w:r>
      <w:proofErr w:type="spellStart"/>
      <w:r w:rsidR="00CC79CD" w:rsidRPr="00CC79CD">
        <w:rPr>
          <w:rFonts w:cs="Times New Roman"/>
          <w:sz w:val="28"/>
          <w:szCs w:val="28"/>
        </w:rPr>
        <w:t>Градусова</w:t>
      </w:r>
      <w:proofErr w:type="spellEnd"/>
      <w:r w:rsidR="00CC79CD" w:rsidRPr="00CC79CD">
        <w:rPr>
          <w:rFonts w:cs="Times New Roman"/>
          <w:sz w:val="28"/>
          <w:szCs w:val="28"/>
        </w:rPr>
        <w:t>. – М.</w:t>
      </w:r>
      <w:proofErr w:type="gramStart"/>
      <w:r w:rsidR="00CC79CD" w:rsidRPr="00CC79CD">
        <w:rPr>
          <w:rFonts w:cs="Times New Roman"/>
          <w:sz w:val="28"/>
          <w:szCs w:val="28"/>
        </w:rPr>
        <w:t xml:space="preserve"> :</w:t>
      </w:r>
      <w:proofErr w:type="gramEnd"/>
      <w:r w:rsidR="00CC79CD" w:rsidRPr="00CC79CD">
        <w:rPr>
          <w:rFonts w:cs="Times New Roman"/>
          <w:sz w:val="28"/>
          <w:szCs w:val="28"/>
        </w:rPr>
        <w:t xml:space="preserve"> Флинта ; Наука, 2011. – 175 с.</w:t>
      </w:r>
    </w:p>
    <w:p w:rsidR="002E526A" w:rsidRPr="00CC79CD" w:rsidRDefault="002E526A" w:rsidP="002E526A">
      <w:pPr>
        <w:spacing w:line="276" w:lineRule="auto"/>
        <w:ind w:left="-1134"/>
        <w:rPr>
          <w:rFonts w:cs="Times New Roman"/>
          <w:sz w:val="28"/>
          <w:szCs w:val="28"/>
        </w:rPr>
      </w:pPr>
    </w:p>
    <w:p w:rsidR="00CC79CD" w:rsidRDefault="002E526A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4</w:t>
      </w:r>
      <w:r w:rsidR="00CC79CD" w:rsidRPr="00CC79CD">
        <w:rPr>
          <w:rFonts w:cs="Times New Roman"/>
          <w:sz w:val="28"/>
          <w:szCs w:val="28"/>
        </w:rPr>
        <w:t xml:space="preserve">. </w:t>
      </w:r>
      <w:proofErr w:type="spellStart"/>
      <w:r w:rsidR="00CC79CD" w:rsidRPr="00CC79CD">
        <w:rPr>
          <w:rFonts w:cs="Times New Roman"/>
          <w:sz w:val="28"/>
          <w:szCs w:val="28"/>
        </w:rPr>
        <w:t>Доронова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, Т.Н. К вопросу о воспитании детей дошкольного возраста с учетом </w:t>
      </w:r>
      <w:proofErr w:type="spellStart"/>
      <w:r w:rsidR="00CC79CD" w:rsidRPr="00CC79CD">
        <w:rPr>
          <w:rFonts w:cs="Times New Roman"/>
          <w:sz w:val="28"/>
          <w:szCs w:val="28"/>
        </w:rPr>
        <w:t>гендерных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 особенностей / Т.Н. </w:t>
      </w:r>
      <w:proofErr w:type="spellStart"/>
      <w:r w:rsidR="00CC79CD" w:rsidRPr="00CC79CD">
        <w:rPr>
          <w:rFonts w:cs="Times New Roman"/>
          <w:sz w:val="28"/>
          <w:szCs w:val="28"/>
        </w:rPr>
        <w:t>Доронова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 // Мир психологии. – 2011. – № 1. – С. 161-168. </w:t>
      </w:r>
    </w:p>
    <w:p w:rsidR="002E526A" w:rsidRPr="00CC79CD" w:rsidRDefault="002E526A" w:rsidP="002E526A">
      <w:pPr>
        <w:spacing w:line="276" w:lineRule="auto"/>
        <w:ind w:left="-1134"/>
        <w:rPr>
          <w:rFonts w:cs="Times New Roman"/>
          <w:sz w:val="28"/>
          <w:szCs w:val="28"/>
        </w:rPr>
      </w:pPr>
    </w:p>
    <w:p w:rsidR="00CC79CD" w:rsidRPr="00CC79CD" w:rsidRDefault="002E526A" w:rsidP="002E526A">
      <w:pPr>
        <w:spacing w:line="276" w:lineRule="auto"/>
        <w:ind w:left="-113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CC79CD" w:rsidRPr="00CC79CD">
        <w:rPr>
          <w:rFonts w:cs="Times New Roman"/>
          <w:sz w:val="28"/>
          <w:szCs w:val="28"/>
        </w:rPr>
        <w:t xml:space="preserve">. </w:t>
      </w:r>
      <w:proofErr w:type="spellStart"/>
      <w:r w:rsidR="00CC79CD" w:rsidRPr="00CC79CD">
        <w:rPr>
          <w:rFonts w:cs="Times New Roman"/>
          <w:sz w:val="28"/>
          <w:szCs w:val="28"/>
        </w:rPr>
        <w:t>Ледовских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, Н.К. Педагогические условия </w:t>
      </w:r>
      <w:proofErr w:type="spellStart"/>
      <w:r w:rsidR="00CC79CD" w:rsidRPr="00CC79CD">
        <w:rPr>
          <w:rFonts w:cs="Times New Roman"/>
          <w:sz w:val="28"/>
          <w:szCs w:val="28"/>
        </w:rPr>
        <w:t>полоролевого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 воспитания старших дошкольников / Н.К. </w:t>
      </w:r>
      <w:proofErr w:type="spellStart"/>
      <w:r w:rsidR="00CC79CD" w:rsidRPr="00CC79CD">
        <w:rPr>
          <w:rFonts w:cs="Times New Roman"/>
          <w:sz w:val="28"/>
          <w:szCs w:val="28"/>
        </w:rPr>
        <w:t>Ледовских</w:t>
      </w:r>
      <w:proofErr w:type="spellEnd"/>
      <w:r w:rsidR="00CC79CD" w:rsidRPr="00CC79CD">
        <w:rPr>
          <w:rFonts w:cs="Times New Roman"/>
          <w:sz w:val="28"/>
          <w:szCs w:val="28"/>
        </w:rPr>
        <w:t xml:space="preserve"> // Дошкольник: методика и теория воспитания и обучения. – 2012. – № 1. – С. 18-23</w:t>
      </w:r>
    </w:p>
    <w:p w:rsidR="00CC79CD" w:rsidRPr="00CC79CD" w:rsidRDefault="00CC79CD" w:rsidP="002E526A">
      <w:pPr>
        <w:spacing w:line="276" w:lineRule="auto"/>
        <w:ind w:left="-1134"/>
        <w:rPr>
          <w:rFonts w:cs="Times New Roman"/>
          <w:sz w:val="28"/>
          <w:szCs w:val="28"/>
        </w:rPr>
      </w:pPr>
    </w:p>
    <w:p w:rsidR="002E526A" w:rsidRPr="00CC79CD" w:rsidRDefault="002E526A">
      <w:pPr>
        <w:spacing w:line="276" w:lineRule="auto"/>
        <w:ind w:left="-1134"/>
        <w:rPr>
          <w:rFonts w:cs="Times New Roman"/>
          <w:sz w:val="28"/>
          <w:szCs w:val="28"/>
        </w:rPr>
      </w:pPr>
    </w:p>
    <w:sectPr w:rsidR="002E526A" w:rsidRPr="00CC79CD" w:rsidSect="00E81D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E81D38"/>
    <w:rsid w:val="000C7D41"/>
    <w:rsid w:val="002E526A"/>
    <w:rsid w:val="00444AE6"/>
    <w:rsid w:val="0053084A"/>
    <w:rsid w:val="006B1F84"/>
    <w:rsid w:val="008706A7"/>
    <w:rsid w:val="00BC6E09"/>
    <w:rsid w:val="00C76915"/>
    <w:rsid w:val="00CC79CD"/>
    <w:rsid w:val="00E8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38"/>
    <w:pPr>
      <w:widowControl w:val="0"/>
      <w:suppressAutoHyphens/>
      <w:spacing w:after="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C7D41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0C7D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0C7D41"/>
    <w:rPr>
      <w:i/>
      <w:iCs/>
    </w:rPr>
  </w:style>
  <w:style w:type="paragraph" w:styleId="a6">
    <w:name w:val="List Paragraph"/>
    <w:basedOn w:val="a"/>
    <w:uiPriority w:val="34"/>
    <w:qFormat/>
    <w:rsid w:val="000C7D41"/>
    <w:pPr>
      <w:widowControl/>
      <w:suppressAutoHyphens w:val="0"/>
      <w:spacing w:after="20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a7">
    <w:name w:val="Hyperlink"/>
    <w:basedOn w:val="a0"/>
    <w:rsid w:val="00E81D38"/>
    <w:rPr>
      <w:color w:val="0000FF"/>
      <w:u w:val="single"/>
    </w:rPr>
  </w:style>
  <w:style w:type="paragraph" w:customStyle="1" w:styleId="msonormalbullet1gif">
    <w:name w:val="msonormalbullet1.gif"/>
    <w:basedOn w:val="a"/>
    <w:rsid w:val="00E81D38"/>
    <w:pPr>
      <w:widowControl/>
      <w:spacing w:before="28" w:after="28" w:line="100" w:lineRule="atLeast"/>
    </w:pPr>
    <w:rPr>
      <w:rFonts w:eastAsia="Times New Roman" w:cs="Times New Roman"/>
      <w:lang w:eastAsia="ar-SA" w:bidi="ar-SA"/>
    </w:rPr>
  </w:style>
  <w:style w:type="paragraph" w:customStyle="1" w:styleId="msonormalbullet2gif">
    <w:name w:val="msonormalbullet2.gif"/>
    <w:basedOn w:val="a"/>
    <w:rsid w:val="00E81D38"/>
    <w:pPr>
      <w:widowControl/>
      <w:spacing w:before="28" w:after="28" w:line="100" w:lineRule="atLeast"/>
    </w:pPr>
    <w:rPr>
      <w:rFonts w:eastAsia="Times New Roman" w:cs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/wiki/001/92.php" TargetMode="External"/><Relationship Id="rId4" Type="http://schemas.openxmlformats.org/officeDocument/2006/relationships/hyperlink" Target="http://pandia.ru/text/categ/wiki/001/68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777</cp:lastModifiedBy>
  <cp:revision>3</cp:revision>
  <dcterms:created xsi:type="dcterms:W3CDTF">2016-11-26T15:21:00Z</dcterms:created>
  <dcterms:modified xsi:type="dcterms:W3CDTF">2021-06-08T13:53:00Z</dcterms:modified>
</cp:coreProperties>
</file>