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AC5F" w14:textId="70D1E4F5" w:rsidR="00876E77" w:rsidRPr="00E45A73" w:rsidRDefault="00A57B2C" w:rsidP="00F37A4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54914856"/>
      <w:r w:rsidRPr="00E45A73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Ф</w:t>
      </w:r>
      <w:r w:rsidRPr="00A57B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ормирование коммуникативных умений у детей младшего школьного возраста с умеренной </w:t>
      </w:r>
      <w:r w:rsidR="00CD70FF">
        <w:rPr>
          <w:rFonts w:ascii="Times New Roman" w:eastAsia="Calibri" w:hAnsi="Times New Roman" w:cs="Times New Roman"/>
          <w:b/>
          <w:bCs/>
          <w:sz w:val="24"/>
          <w:szCs w:val="24"/>
        </w:rPr>
        <w:t>интеллектуальной недостаточностью</w:t>
      </w:r>
      <w:bookmarkStart w:id="1" w:name="_GoBack"/>
      <w:bookmarkEnd w:id="1"/>
      <w:r w:rsidRPr="00A57B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средствами альтернативной коммуникации</w:t>
      </w:r>
      <w:r w:rsidRPr="00E45A73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bookmarkEnd w:id="0"/>
    <w:p w14:paraId="220E7E94" w14:textId="51DD5BFF" w:rsidR="009173EF" w:rsidRPr="00060950" w:rsidRDefault="00184FA4" w:rsidP="00F37A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ED7D31" w:themeColor="accent2"/>
          <w:sz w:val="24"/>
          <w:szCs w:val="24"/>
        </w:rPr>
      </w:pP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Речь является одним из наиболее важных средств взаимодействия с окружающим миром и служит средством приобретения социального опыта человека. </w:t>
      </w:r>
      <w:r w:rsidR="00060950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опыт, в свою очередь, формируется в повседневной жизни посредством различных действий, за которыми следует общение с другими </w:t>
      </w:r>
      <w:r w:rsidR="00A87002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060950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002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</w:t>
      </w:r>
      <w:r w:rsidR="00060950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</w:t>
      </w:r>
      <w:r w:rsidR="00A87002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60950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656ECD" w14:textId="77777777" w:rsidR="004E40DD" w:rsidRPr="00BD41CD" w:rsidRDefault="00184FA4" w:rsidP="00F37A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Коммуникация традиционно подразделяется на вербальную </w:t>
      </w:r>
      <w:r w:rsidR="009173EF" w:rsidRPr="00BD41CD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>с помощью слов</w:t>
      </w:r>
      <w:r w:rsidR="009173EF" w:rsidRPr="00BD41CD">
        <w:rPr>
          <w:rFonts w:ascii="Times New Roman" w:eastAsia="Calibri" w:hAnsi="Times New Roman" w:cs="Times New Roman"/>
          <w:iCs/>
          <w:sz w:val="24"/>
          <w:szCs w:val="24"/>
        </w:rPr>
        <w:t>, активная речь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9173EF"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 и невербальную (общение с помощью других средств: мимики, жестов, эмоциональных проявлений и т.п.) Любое нарушение речи, ее искажение или тем более отсутствие приводит к трудностям в приобретении социального опыта человеком и познании окружающего мира. При этом, чем младше возраст человека, тем больше трудностей на пути к познанию окружающего мира у него возникает. </w:t>
      </w:r>
      <w:r w:rsidR="00493F4E"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средств альтернативной коммуникации у детей начиная с раннего детства, помогает частично или в большей степени компенсировать проблему общения с социумом и способствует развитию познавательной деятельности ребенка. </w:t>
      </w:r>
    </w:p>
    <w:p w14:paraId="7E62AFE1" w14:textId="65A14B6A" w:rsidR="004E40DD" w:rsidRPr="00BD41CD" w:rsidRDefault="00493F4E" w:rsidP="00060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Так что же такое альтернативная коммуникация? В литературных источниках, согласно одной из </w:t>
      </w:r>
      <w:r w:rsidR="001E7686" w:rsidRPr="00BD41CD">
        <w:rPr>
          <w:rFonts w:ascii="Times New Roman" w:eastAsia="Calibri" w:hAnsi="Times New Roman" w:cs="Times New Roman"/>
          <w:iCs/>
          <w:sz w:val="24"/>
          <w:szCs w:val="24"/>
        </w:rPr>
        <w:t>принятых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 трактовок, альтернативная коммуникация — это любая форма языка помимо речи, которая облегчает социальн</w:t>
      </w:r>
      <w:r w:rsidR="00504A8F" w:rsidRPr="00BD41CD">
        <w:rPr>
          <w:rFonts w:ascii="Times New Roman" w:eastAsia="Calibri" w:hAnsi="Times New Roman" w:cs="Times New Roman"/>
          <w:iCs/>
          <w:sz w:val="24"/>
          <w:szCs w:val="24"/>
        </w:rPr>
        <w:t>ое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04A8F" w:rsidRPr="00BD41CD">
        <w:rPr>
          <w:rFonts w:ascii="Times New Roman" w:eastAsia="Calibri" w:hAnsi="Times New Roman" w:cs="Times New Roman"/>
          <w:iCs/>
          <w:sz w:val="24"/>
          <w:szCs w:val="24"/>
        </w:rPr>
        <w:t>взаимодействие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 для человека.  Другими словами, это все способы </w:t>
      </w:r>
      <w:r w:rsidR="001E7686" w:rsidRPr="00BD41CD">
        <w:rPr>
          <w:rFonts w:ascii="Times New Roman" w:eastAsia="Calibri" w:hAnsi="Times New Roman" w:cs="Times New Roman"/>
          <w:iCs/>
          <w:sz w:val="24"/>
          <w:szCs w:val="24"/>
        </w:rPr>
        <w:t>общения и взаимодействия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, дополняющие или заменяющие обычную речь людям, </w:t>
      </w:r>
      <w:r w:rsidR="00FE6C91"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которые </w:t>
      </w:r>
      <w:r w:rsidRPr="00BD41CD">
        <w:rPr>
          <w:rFonts w:ascii="Times New Roman" w:eastAsia="Calibri" w:hAnsi="Times New Roman" w:cs="Times New Roman"/>
          <w:iCs/>
          <w:sz w:val="24"/>
          <w:szCs w:val="24"/>
        </w:rPr>
        <w:t>не способны удовлетворительно объясняться при помощи речи.</w:t>
      </w:r>
      <w:r w:rsidR="00D7270A" w:rsidRPr="00BD41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A717E" w:rsidRPr="00BD41CD">
        <w:rPr>
          <w:rFonts w:ascii="Times New Roman" w:hAnsi="Times New Roman" w:cs="Times New Roman"/>
          <w:sz w:val="24"/>
          <w:szCs w:val="24"/>
        </w:rPr>
        <w:t>Дополнительная коммуникация означает коммуникацию, дополняющую речь, т.е. идёт поддержка развития</w:t>
      </w:r>
      <w:r w:rsidR="00060950">
        <w:rPr>
          <w:rFonts w:ascii="Times New Roman" w:hAnsi="Times New Roman" w:cs="Times New Roman"/>
          <w:sz w:val="24"/>
          <w:szCs w:val="24"/>
        </w:rPr>
        <w:t xml:space="preserve"> </w:t>
      </w:r>
      <w:r w:rsidR="00FA717E" w:rsidRPr="00BD41CD">
        <w:rPr>
          <w:rFonts w:ascii="Times New Roman" w:hAnsi="Times New Roman" w:cs="Times New Roman"/>
          <w:sz w:val="24"/>
          <w:szCs w:val="24"/>
        </w:rPr>
        <w:t xml:space="preserve">речи и обеспечение альтернативной формы коммуникации в том случае, если у человека так и не разовьётся способность говорить. </w:t>
      </w:r>
      <w:r w:rsidR="00D7270A" w:rsidRPr="00BD41CD">
        <w:rPr>
          <w:rFonts w:ascii="Times New Roman" w:eastAsia="Calibri" w:hAnsi="Times New Roman" w:cs="Times New Roman"/>
          <w:iCs/>
          <w:sz w:val="24"/>
          <w:szCs w:val="24"/>
        </w:rPr>
        <w:t>В мире существует многообразие средств, способов и систем альтернативной речи. Однако, не все из них доступны для использования в младшем школьном возрасте у детей, имеющих интеллектуальные нарушения.</w:t>
      </w:r>
      <w:r w:rsidR="00FA717E" w:rsidRPr="00BD4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4658D" w14:textId="4A915D9D" w:rsidR="00B769B4" w:rsidRPr="00BD41CD" w:rsidRDefault="00504A8F" w:rsidP="00FA717E">
      <w:pPr>
        <w:spacing w:after="0" w:line="240" w:lineRule="auto"/>
        <w:ind w:firstLine="708"/>
        <w:jc w:val="both"/>
      </w:pPr>
      <w:r w:rsidRPr="00BD41CD">
        <w:rPr>
          <w:rFonts w:ascii="Times New Roman" w:hAnsi="Times New Roman" w:cs="Times New Roman"/>
          <w:sz w:val="24"/>
          <w:szCs w:val="24"/>
        </w:rPr>
        <w:t xml:space="preserve"> Дети с тяжелыми и множественными нарушениями развития (далее</w:t>
      </w:r>
      <w:r w:rsidR="001E7686" w:rsidRPr="00BD41CD">
        <w:rPr>
          <w:rFonts w:ascii="Times New Roman" w:hAnsi="Times New Roman" w:cs="Times New Roman"/>
          <w:sz w:val="24"/>
          <w:szCs w:val="24"/>
        </w:rPr>
        <w:t xml:space="preserve"> в тексте</w:t>
      </w:r>
      <w:r w:rsidRPr="00BD41CD">
        <w:rPr>
          <w:rFonts w:ascii="Times New Roman" w:hAnsi="Times New Roman" w:cs="Times New Roman"/>
          <w:sz w:val="24"/>
          <w:szCs w:val="24"/>
        </w:rPr>
        <w:t xml:space="preserve"> ТМНР), ранее считавшиеся </w:t>
      </w:r>
      <w:r w:rsidR="001E7686" w:rsidRPr="00BD41CD">
        <w:rPr>
          <w:rFonts w:ascii="Times New Roman" w:hAnsi="Times New Roman" w:cs="Times New Roman"/>
          <w:sz w:val="24"/>
          <w:szCs w:val="24"/>
        </w:rPr>
        <w:t>не поддающимися обучению</w:t>
      </w:r>
      <w:r w:rsidRPr="00BD41CD">
        <w:rPr>
          <w:rFonts w:ascii="Times New Roman" w:hAnsi="Times New Roman" w:cs="Times New Roman"/>
          <w:sz w:val="24"/>
          <w:szCs w:val="24"/>
        </w:rPr>
        <w:t xml:space="preserve">, с марта 2012 года включены в образовательное пространство и учатся в школе. </w:t>
      </w:r>
      <w:proofErr w:type="gramStart"/>
      <w:r w:rsidRPr="00BD41CD">
        <w:rPr>
          <w:rFonts w:ascii="Times New Roman" w:hAnsi="Times New Roman" w:cs="Times New Roman"/>
          <w:sz w:val="24"/>
          <w:szCs w:val="24"/>
        </w:rPr>
        <w:t>В вышедшем в декабре 2014 года ФГОС для детей с интеллектуальными нарушениями использу</w:t>
      </w:r>
      <w:r w:rsidR="00655C18">
        <w:rPr>
          <w:rFonts w:ascii="Times New Roman" w:hAnsi="Times New Roman" w:cs="Times New Roman"/>
          <w:sz w:val="24"/>
          <w:szCs w:val="24"/>
        </w:rPr>
        <w:t xml:space="preserve">ется именно такая формулировка </w:t>
      </w:r>
      <w:r w:rsidR="00655C18" w:rsidRPr="000040CD">
        <w:rPr>
          <w:rFonts w:ascii="Times New Roman" w:hAnsi="Times New Roman" w:cs="Times New Roman"/>
          <w:sz w:val="24"/>
          <w:szCs w:val="24"/>
        </w:rPr>
        <w:t>[</w:t>
      </w:r>
      <w:r w:rsidR="00655C18">
        <w:rPr>
          <w:rFonts w:ascii="Times New Roman" w:hAnsi="Times New Roman" w:cs="Times New Roman"/>
          <w:sz w:val="24"/>
          <w:szCs w:val="24"/>
        </w:rPr>
        <w:t>8</w:t>
      </w:r>
      <w:r w:rsidR="00655C18" w:rsidRPr="000040CD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655C18" w:rsidRPr="000040CD">
        <w:rPr>
          <w:rFonts w:ascii="Times New Roman" w:hAnsi="Times New Roman" w:cs="Times New Roman"/>
          <w:sz w:val="24"/>
          <w:szCs w:val="24"/>
        </w:rPr>
        <w:t xml:space="preserve"> </w:t>
      </w:r>
      <w:r w:rsidRPr="00BD41CD">
        <w:rPr>
          <w:rFonts w:ascii="Times New Roman" w:hAnsi="Times New Roman" w:cs="Times New Roman"/>
          <w:sz w:val="24"/>
          <w:szCs w:val="24"/>
        </w:rPr>
        <w:t xml:space="preserve">Коллеги из США определяют ТМНР как «сочетание нарушений, комбинация которых ведет к таким серьезным и выраженным образовательным потребностям, которые не могут быть удовлетворены специальными образовательными программами, существующими для какого-либо одного вида нарушений. Подчеркивается, что этот термин не включает </w:t>
      </w:r>
      <w:r w:rsidR="00467646" w:rsidRPr="00BD41CD">
        <w:rPr>
          <w:rFonts w:ascii="Times New Roman" w:hAnsi="Times New Roman" w:cs="Times New Roman"/>
          <w:sz w:val="24"/>
          <w:szCs w:val="24"/>
        </w:rPr>
        <w:t>слепо глухоту</w:t>
      </w:r>
      <w:r w:rsidRPr="00BD41CD">
        <w:rPr>
          <w:rFonts w:ascii="Times New Roman" w:hAnsi="Times New Roman" w:cs="Times New Roman"/>
          <w:sz w:val="24"/>
          <w:szCs w:val="24"/>
        </w:rPr>
        <w:t>»</w:t>
      </w:r>
      <w:r w:rsidR="00D74D3A" w:rsidRPr="00BD41CD">
        <w:rPr>
          <w:rFonts w:ascii="Times New Roman" w:hAnsi="Times New Roman" w:cs="Times New Roman"/>
          <w:sz w:val="24"/>
          <w:szCs w:val="24"/>
        </w:rPr>
        <w:t xml:space="preserve"> </w:t>
      </w:r>
      <w:r w:rsidR="00D74D3A" w:rsidRPr="000040CD">
        <w:rPr>
          <w:rFonts w:ascii="Times New Roman" w:hAnsi="Times New Roman" w:cs="Times New Roman"/>
          <w:sz w:val="24"/>
          <w:szCs w:val="24"/>
        </w:rPr>
        <w:t>[</w:t>
      </w:r>
      <w:r w:rsidR="000040CD">
        <w:rPr>
          <w:rFonts w:ascii="Times New Roman" w:hAnsi="Times New Roman" w:cs="Times New Roman"/>
          <w:sz w:val="24"/>
          <w:szCs w:val="24"/>
        </w:rPr>
        <w:t>6</w:t>
      </w:r>
      <w:r w:rsidR="00D74D3A" w:rsidRPr="000040CD">
        <w:rPr>
          <w:rFonts w:ascii="Times New Roman" w:hAnsi="Times New Roman" w:cs="Times New Roman"/>
          <w:sz w:val="24"/>
          <w:szCs w:val="24"/>
        </w:rPr>
        <w:t>]</w:t>
      </w:r>
      <w:r w:rsidRPr="000040CD">
        <w:rPr>
          <w:rFonts w:ascii="Times New Roman" w:hAnsi="Times New Roman" w:cs="Times New Roman"/>
          <w:sz w:val="24"/>
          <w:szCs w:val="24"/>
        </w:rPr>
        <w:t>.</w:t>
      </w:r>
      <w:r w:rsidR="004E40DD" w:rsidRPr="000040CD">
        <w:rPr>
          <w:rFonts w:ascii="Times New Roman" w:hAnsi="Times New Roman" w:cs="Times New Roman"/>
          <w:sz w:val="24"/>
          <w:szCs w:val="24"/>
        </w:rPr>
        <w:t xml:space="preserve"> </w:t>
      </w:r>
      <w:r w:rsidR="004E40DD" w:rsidRPr="00BD41CD">
        <w:rPr>
          <w:rFonts w:ascii="Times New Roman" w:hAnsi="Times New Roman" w:cs="Times New Roman"/>
          <w:sz w:val="24"/>
          <w:szCs w:val="24"/>
        </w:rPr>
        <w:t>Такой взгляд на ТМНР, с акцентом не на медицинском диагнозе, а на особых образовательных потребностях детей, вошел во ФГОС обучающихся с умственной отсталостью.</w:t>
      </w:r>
      <w:r w:rsidR="00FA717E" w:rsidRPr="00BD41CD">
        <w:t xml:space="preserve"> </w:t>
      </w:r>
    </w:p>
    <w:p w14:paraId="487A8BC5" w14:textId="6A9C17DF" w:rsidR="00060950" w:rsidRPr="00A87002" w:rsidRDefault="00060950" w:rsidP="000E00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8262496"/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дети со значительной </w:t>
      </w:r>
      <w:r w:rsidR="00A87002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задержкой умственного развития,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долгое время остаются безмолвными, а в дальнейшем речь развивается с большим трудом. Когда умственная отсталость сочетается с тяжелым нарушением речи, создается картина глубокого интеллектуального дефекта, но степень умственной отсталости в этих случаях может быть разной. Сильный дефект речи негативно сказывается на умственном развитии ребенка и ухудшает общее состояние. Но при выполнении с такими детьми глубоко специфической речевой работы на фоне </w:t>
      </w:r>
      <w:r w:rsidR="00A87002"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корректирующего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хорошие результаты достигаются во всей умственной деятельности ребенка.</w:t>
      </w:r>
    </w:p>
    <w:p w14:paraId="578A219D" w14:textId="661946BB" w:rsidR="00F8293E" w:rsidRPr="00BD41CD" w:rsidRDefault="00F8293E" w:rsidP="00F37A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</w:t>
      </w:r>
      <w:r w:rsidR="00D57425"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изучения данной проблемы</w:t>
      </w:r>
      <w:r w:rsidR="00D57425"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</w:t>
      </w:r>
      <w:r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поиск оптимальных путей </w:t>
      </w:r>
      <w:r w:rsidRPr="00BD41CD">
        <w:rPr>
          <w:rFonts w:ascii="Times New Roman" w:eastAsia="Calibri" w:hAnsi="Times New Roman" w:cs="Times New Roman"/>
          <w:sz w:val="24"/>
          <w:szCs w:val="24"/>
        </w:rPr>
        <w:t xml:space="preserve">развития средств альтернативной коммуникации </w:t>
      </w:r>
      <w:r w:rsidR="001E7686" w:rsidRPr="00BD41CD">
        <w:rPr>
          <w:rFonts w:ascii="Times New Roman" w:eastAsia="Calibri" w:hAnsi="Times New Roman" w:cs="Times New Roman"/>
          <w:sz w:val="24"/>
          <w:szCs w:val="24"/>
        </w:rPr>
        <w:t>для</w:t>
      </w:r>
      <w:r w:rsidRPr="00BD41CD">
        <w:rPr>
          <w:rFonts w:ascii="Times New Roman" w:eastAsia="Calibri" w:hAnsi="Times New Roman" w:cs="Times New Roman"/>
          <w:sz w:val="24"/>
          <w:szCs w:val="24"/>
        </w:rPr>
        <w:t xml:space="preserve"> детей с умеренной умственной отсталостью в процессе учебной и внеурочной деятельности</w:t>
      </w:r>
      <w:r w:rsidRPr="00BD41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посредством выявления организационно-педагогических условий его осуществления.</w:t>
      </w:r>
    </w:p>
    <w:p w14:paraId="299A6DEA" w14:textId="77777777" w:rsidR="00F8293E" w:rsidRPr="00BD41CD" w:rsidRDefault="00F8293E" w:rsidP="00F37A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4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  <w:r w:rsidRPr="00BD41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776055" w14:textId="64FE6E76" w:rsidR="00F8293E" w:rsidRPr="00BD41CD" w:rsidRDefault="00F8293E" w:rsidP="00F37A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>Изучить теоретические аспекты проблем альтернативной коммуникации</w:t>
      </w:r>
      <w:r w:rsidR="00EA45D8" w:rsidRPr="00BD41CD">
        <w:rPr>
          <w:rFonts w:ascii="Times New Roman" w:hAnsi="Times New Roman" w:cs="Times New Roman"/>
          <w:sz w:val="24"/>
          <w:szCs w:val="24"/>
        </w:rPr>
        <w:t>;</w:t>
      </w:r>
    </w:p>
    <w:p w14:paraId="12B76ACF" w14:textId="0FE09F87" w:rsidR="00F8293E" w:rsidRPr="00BD41CD" w:rsidRDefault="00F8293E" w:rsidP="00F37A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lastRenderedPageBreak/>
        <w:t>Выявить методы и приёмы обследования коммуникации детей с умеренной и тяжёлой умственной отсталостью</w:t>
      </w:r>
      <w:r w:rsidR="00EA45D8" w:rsidRPr="00BD41CD">
        <w:rPr>
          <w:rFonts w:ascii="Times New Roman" w:hAnsi="Times New Roman" w:cs="Times New Roman"/>
          <w:sz w:val="24"/>
          <w:szCs w:val="24"/>
        </w:rPr>
        <w:t>;</w:t>
      </w:r>
    </w:p>
    <w:p w14:paraId="332F078E" w14:textId="15D11C30" w:rsidR="004E40DD" w:rsidRPr="00BD41CD" w:rsidRDefault="00F8293E" w:rsidP="00F37A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hAnsi="Times New Roman" w:cs="Times New Roman"/>
          <w:sz w:val="24"/>
          <w:szCs w:val="24"/>
        </w:rPr>
        <w:t xml:space="preserve">Составить дифференцированные методические рекомендации, направленные на </w:t>
      </w:r>
      <w:bookmarkStart w:id="3" w:name="_Hlk57923178"/>
      <w:r w:rsidRPr="00BD41CD">
        <w:rPr>
          <w:rFonts w:ascii="Times New Roman" w:hAnsi="Times New Roman" w:cs="Times New Roman"/>
          <w:sz w:val="24"/>
          <w:szCs w:val="24"/>
        </w:rPr>
        <w:t>формирование коммуникативных умений у детей младшего школьного возраста с умеренной умственной отсталостью средствами альтернативной коммуникации</w:t>
      </w:r>
      <w:bookmarkEnd w:id="3"/>
      <w:r w:rsidR="00EA45D8" w:rsidRPr="00BD41CD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AAAD291" w14:textId="77777777" w:rsidR="00E45A73" w:rsidRPr="00BD41CD" w:rsidRDefault="00E45A73" w:rsidP="00E45A7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AD689" w14:textId="05ADE159" w:rsidR="004E40DD" w:rsidRPr="00BD41CD" w:rsidRDefault="00E45A73" w:rsidP="00E45A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hAnsi="Times New Roman" w:cs="Times New Roman"/>
          <w:b/>
          <w:bCs/>
          <w:sz w:val="24"/>
          <w:szCs w:val="24"/>
        </w:rPr>
        <w:t>Теоретические аспекты проблем альтернативной коммуникации.</w:t>
      </w:r>
    </w:p>
    <w:p w14:paraId="3FA0C315" w14:textId="1568E382" w:rsidR="00E45A73" w:rsidRPr="00BD41CD" w:rsidRDefault="004E40DD" w:rsidP="00E45A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основные группы детей с ТМНР, нуждающихся в помощи в коммуникации.</w:t>
      </w:r>
    </w:p>
    <w:p w14:paraId="7ADC8F2F" w14:textId="22CA99CC" w:rsidR="004E40DD" w:rsidRPr="00BD41CD" w:rsidRDefault="004E40DD" w:rsidP="00F37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ТМНР в настоящее время обучаются в</w:t>
      </w: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другими детьми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индивидуально (на дому). Применительно к школьному обучению, коммуникативные и речевые трудности являются центральными для этих учащихся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овладения учебным материалом по образовательным дисциплинам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5F4B85" w14:textId="714DE324" w:rsidR="004E40DD" w:rsidRPr="00BD41CD" w:rsidRDefault="004E40DD" w:rsidP="00F3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понимания 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обращенной к ним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(от полного непонимания до ситуативного понимания)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56323E" w14:textId="6C239FCF" w:rsidR="004E40DD" w:rsidRPr="00BD41CD" w:rsidRDefault="004E40DD" w:rsidP="001E76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недостаток средств общения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сочетании с неумением воспользоваться уже имеющимися знаниями в конкретной ситуации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(зачастую это могут быть лишь мимические средства</w:t>
      </w:r>
      <w:r w:rsidR="001E768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отдельные звуковые модуляции голоса с попыткой привлечь внимание собеседника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называемое «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вызывающее поведение»)</w:t>
      </w:r>
    </w:p>
    <w:p w14:paraId="15C6B59C" w14:textId="0E4EFE4C" w:rsidR="004E40DD" w:rsidRPr="00BD41CD" w:rsidRDefault="004E40DD" w:rsidP="00F3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взаимодействия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социумом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эмоциональная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истощаемость, уход от контактов и другие проявления, характерные для РАС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предыдущий отрицательный опыт взаимодействия с окружающими, предшествующая социальная депривация ребенка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6075165" w14:textId="77777777" w:rsidR="00A21B80" w:rsidRPr="00BD41CD" w:rsidRDefault="004E40DD" w:rsidP="00F37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этих пунктов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иногда очень значительное, на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программы помощи (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соответственно дальнейшего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развития)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должен быть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изучен 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 при проведении диагностики.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таким образом и в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ыделив в качестве основания сформированность или несформированность базовых основ коммуникации, всех учащихся условно разделили на две группы: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7E163F"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1.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у которых сформированы базовые основы коммуникации: они 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 и 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к контакту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окружающими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поддерживают невербальный диалог</w:t>
      </w:r>
      <w:r w:rsidR="009E3A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 (иногда примитивной) форме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способны ответить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собеседнику с использованием набора средств, которыми уже владеют- простые жесты, мимика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 этим учащимся</w:t>
      </w:r>
      <w:r w:rsidR="007E163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предлагать (или они сами предлагают нам) символические средства общения. </w:t>
      </w:r>
    </w:p>
    <w:p w14:paraId="127B8803" w14:textId="21E41AE4" w:rsidR="007E163F" w:rsidRPr="00BD41CD" w:rsidRDefault="007E163F" w:rsidP="00A21B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 и попыток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общению со стороны ребенка, но пр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речи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думать о помощи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1B8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доступной альтернативной коммуникацией через общепринятые и известные средства. При этом, часто это не один из известных методов, а скорее их сочетание, подбор наиболее подходящих конкретному ребенку невербальных средств общения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каждой методики. Конечным результатом такого подбора будет служить сложившийся для конкретного ребенка индивидуальный набор символов, жестов, карточек, благодаря которому в дальнейшем он сможет общаться с социумом, познавать окружающий его социальный и природный мир. </w:t>
      </w:r>
      <w:r w:rsidR="00EA45D8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чем старше становится ребенок и чем больше он развивается и социализируется, тем разнообразнее и шире становится набор средств и инструментов его общения. Что в свою очередь, способствует дальнейшему развитию личности ребенка и его познанию окружающего мира.</w:t>
      </w:r>
    </w:p>
    <w:p w14:paraId="356E9FED" w14:textId="681F3C42" w:rsidR="008B1799" w:rsidRPr="00BD41CD" w:rsidRDefault="007E163F" w:rsidP="008B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2.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 несформированными базовыми навыками коммуникации. В случае, когда мы не видим попыток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даже стремления к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намеренной коммуникации,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построению диалога,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работа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направлена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создание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общения.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и с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оотносит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реальными предметами и событиями, </w:t>
      </w:r>
      <w:r w:rsidR="005334F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можно предложить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для простой функциональной коммуникации (сигнальная функция – «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«спать»,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«есть», 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«дай»,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«туалет», 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«больно»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организации 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повседневных дел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</w:t>
      </w:r>
      <w:r w:rsidR="00FC19F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очень важно не только в теории научить ребенка подобному, но и закрепить практической составляющей. </w:t>
      </w:r>
    </w:p>
    <w:p w14:paraId="11578DB7" w14:textId="77777777" w:rsidR="008B1799" w:rsidRPr="00BD41CD" w:rsidRDefault="008B1799" w:rsidP="008B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AF0BF" w14:textId="4131FAC8" w:rsidR="00E45A73" w:rsidRPr="00BD41CD" w:rsidRDefault="00F4425A" w:rsidP="00E45A73">
      <w:pPr>
        <w:shd w:val="clear" w:color="auto" w:fill="FFFFFF"/>
        <w:spacing w:before="90" w:after="9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1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Диагностика базовых основ коммуникации (взаимодействия).</w:t>
      </w:r>
    </w:p>
    <w:p w14:paraId="2910650B" w14:textId="0548084D" w:rsidR="00E45A73" w:rsidRPr="00BD41CD" w:rsidRDefault="00E45A73" w:rsidP="00E45A73">
      <w:pPr>
        <w:shd w:val="clear" w:color="auto" w:fill="FFFFFF"/>
        <w:spacing w:before="90" w:after="9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1CD">
        <w:rPr>
          <w:rFonts w:ascii="Times New Roman" w:hAnsi="Times New Roman" w:cs="Times New Roman"/>
          <w:b/>
          <w:bCs/>
          <w:sz w:val="24"/>
          <w:szCs w:val="24"/>
        </w:rPr>
        <w:t>Методы и приёмы обследования коммуникации детей с умеренной и тяжёлой умственной отсталостью</w:t>
      </w:r>
    </w:p>
    <w:p w14:paraId="75B661A6" w14:textId="5E31EAC7" w:rsidR="000F76A1" w:rsidRPr="00BD41CD" w:rsidRDefault="000F76A1" w:rsidP="00F37A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Обследованию коммуникативных возможностей 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выстраиванию планов по дальнейшему образовательному маршруту ребенка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предшествовать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потребностей,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умений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возможностей ребенк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Сюда относятся три типа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2FAF65" w14:textId="21C81EAB" w:rsidR="000F76A1" w:rsidRPr="00BD41CD" w:rsidRDefault="000F76A1" w:rsidP="00F37A4F">
      <w:pPr>
        <w:pStyle w:val="a3"/>
        <w:numPr>
          <w:ilvl w:val="0"/>
          <w:numId w:val="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диагностика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точное представление об особенностях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и причин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появления, а также об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особенностях работы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слух</w:t>
      </w:r>
      <w:r w:rsidR="00147ADA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мозга. К этой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обследования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</w:t>
      </w:r>
      <w:r w:rsidR="00533583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тнести медицинск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533583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</w:t>
      </w:r>
      <w:r w:rsidR="00533583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33583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у невролога, реабилитолога, окулиста</w:t>
      </w:r>
      <w:r w:rsidR="00533583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логопеда и психолога.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целей этих диагностик может быть поиск причины отсутствия речи или ее нарушений у ребенка, а также указание клинических оснований ее развития. </w:t>
      </w:r>
    </w:p>
    <w:p w14:paraId="4E9D10A7" w14:textId="7D82822D" w:rsidR="000F76A1" w:rsidRPr="00BD41CD" w:rsidRDefault="000F76A1" w:rsidP="00F37A4F">
      <w:pPr>
        <w:pStyle w:val="a3"/>
        <w:numPr>
          <w:ilvl w:val="0"/>
          <w:numId w:val="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диагностика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охватывает актуальные навыки ребенка,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коммуникации,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и моторного развития (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ребенка указательного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жеста, способности осуществлять выбор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 предметов).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возможность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зону ближайшего развития – те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навыки, которые ребенок уже может совершенствовать, и те, которые он может приобрести в ближайшем времени. </w:t>
      </w:r>
    </w:p>
    <w:p w14:paraId="3C820EEF" w14:textId="64B0E0FC" w:rsidR="00F4425A" w:rsidRPr="00BD41CD" w:rsidRDefault="000F76A1" w:rsidP="00F37A4F">
      <w:pPr>
        <w:pStyle w:val="a3"/>
        <w:numPr>
          <w:ilvl w:val="0"/>
          <w:numId w:val="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Экологическая диагностика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определяет, в каких условиях ученик живет, в каком окружении находится,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считать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ительным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родителей, </w:t>
      </w:r>
      <w:r w:rsidR="008F696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близких родственников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людей из окружения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вид диагностики должен определить, будет ли и в какой степени кто-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окружения ребенка участвовать в реализации программы поддержания коммуникативных навыков. Обучение коммуникации должно отвечать нуждам ученика и людям из его ближайшего окружения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889AD" w14:textId="4A196A19" w:rsidR="001130AB" w:rsidRPr="00BD41CD" w:rsidRDefault="008F696D" w:rsidP="001130A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Диагностирование</w:t>
      </w:r>
      <w:r w:rsidR="000F76A1"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ребенка навык</w:t>
      </w: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 коммуникации</w:t>
      </w:r>
      <w:r w:rsidR="000F76A1"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983C8DF" w14:textId="23387989" w:rsidR="00467646" w:rsidRPr="00BD41CD" w:rsidRDefault="00467646" w:rsidP="00F37A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Диалог.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принципу чередования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62F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между двумя и более собеседниками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 признаки заинтересованности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возможность по очереди высказаться другому участнику диалога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спорят или выражают несогласие, при этом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диалога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сосредоточиться на теме беседы.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способ контактирования и коммуникации </w:t>
      </w:r>
      <w:r w:rsidR="001130AB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ребенком </w:t>
      </w:r>
      <w:r w:rsidR="00BC2A4D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задолго до того, как он начнет пользоваться речью. </w:t>
      </w:r>
    </w:p>
    <w:p w14:paraId="6FBDCE6D" w14:textId="6A336F0E" w:rsidR="00467646" w:rsidRPr="00BD41CD" w:rsidRDefault="00BC2A4D" w:rsidP="00F37A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="00467646"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диалога.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C45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 трудностями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в общении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 удовлетворить потребность в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соблюсти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 доброжелательный, терпеливый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склонный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способный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интерпретировать поведение ребенка как сообщения. </w:t>
      </w:r>
      <w:r w:rsidR="00141C45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задача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ребенку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коммуникации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 задавать вопросы, создавать ситуации с необходимостью выбора, дать возможность принимать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 Ожидание ответа и уважение ответов ребенка научит его, что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 с окружающими не нужно бояться или стесняться, что ребенок сам может решать как, где и при каких условиях будет происходить общение</w:t>
      </w:r>
      <w:r w:rsidR="00467646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D00396" w14:textId="77777777" w:rsidR="0023203C" w:rsidRPr="00BD41CD" w:rsidRDefault="000F76A1" w:rsidP="0023203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поступки детей,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способных к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коммуникации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воспринимать как сообщения. Необходимо спросить родителей о прежних способах коммуникации: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трактование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реагирование на него, проявление ребенком </w:t>
      </w:r>
      <w:r w:rsidR="0023203C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удовлетворения или дискомфорта. </w:t>
      </w:r>
    </w:p>
    <w:p w14:paraId="35CEA656" w14:textId="60FEFA2E" w:rsidR="0023203C" w:rsidRPr="00BD41CD" w:rsidRDefault="0023203C" w:rsidP="0023203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Мешающее поведение.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с учеником сложно выстроить общую сферу </w:t>
      </w:r>
      <w:r w:rsidR="00E85DA0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его поведение, поступки, способы действия делают невозможным игру и работу, он не может сосредоточиться. Они являются сообщениями о его неудовлетворенных потребностях. Начало работы </w:t>
      </w:r>
      <w:r w:rsidR="00515D79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D79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распознавании его специфических</w:t>
      </w:r>
      <w:r w:rsidR="00515D79"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часто приоритетных</w:t>
      </w:r>
      <w:r w:rsidRPr="00BD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и помощи в их удовлетворении.</w:t>
      </w:r>
    </w:p>
    <w:p w14:paraId="668BF0E2" w14:textId="76423847" w:rsidR="000F76A1" w:rsidRPr="00BD41CD" w:rsidRDefault="00B13361" w:rsidP="00515D79">
      <w:pPr>
        <w:shd w:val="clear" w:color="auto" w:fill="FFFFFF"/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CD">
        <w:rPr>
          <w:rFonts w:ascii="Times New Roman" w:hAnsi="Times New Roman" w:cs="Times New Roman"/>
          <w:b/>
          <w:bCs/>
          <w:sz w:val="24"/>
          <w:szCs w:val="24"/>
        </w:rPr>
        <w:t>Краткий обзор средств АДК.</w:t>
      </w:r>
    </w:p>
    <w:p w14:paraId="6DE317CE" w14:textId="77777777" w:rsidR="00A57B2C" w:rsidRPr="00BD41CD" w:rsidRDefault="00B13361" w:rsidP="00F37A4F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>Выбор средств общения пе</w:t>
      </w:r>
      <w:r w:rsidR="00515D79" w:rsidRPr="00BD41CD">
        <w:rPr>
          <w:rFonts w:ascii="Times New Roman" w:hAnsi="Times New Roman" w:cs="Times New Roman"/>
          <w:sz w:val="24"/>
          <w:szCs w:val="24"/>
        </w:rPr>
        <w:t>рвоначально принадлежит ученику,</w:t>
      </w:r>
      <w:r w:rsidRPr="00BD41CD">
        <w:rPr>
          <w:rFonts w:ascii="Times New Roman" w:hAnsi="Times New Roman" w:cs="Times New Roman"/>
          <w:sz w:val="24"/>
          <w:szCs w:val="24"/>
        </w:rPr>
        <w:t xml:space="preserve"> </w:t>
      </w:r>
      <w:r w:rsidR="00515D79" w:rsidRPr="00BD41CD">
        <w:rPr>
          <w:rFonts w:ascii="Times New Roman" w:hAnsi="Times New Roman" w:cs="Times New Roman"/>
          <w:sz w:val="24"/>
          <w:szCs w:val="24"/>
        </w:rPr>
        <w:t xml:space="preserve">так как в дальнейшем именно ему предстоит использовать подобранные инструменты общения для построения коммуникации. </w:t>
      </w:r>
      <w:r w:rsidRPr="00BD41CD">
        <w:rPr>
          <w:rFonts w:ascii="Times New Roman" w:hAnsi="Times New Roman" w:cs="Times New Roman"/>
          <w:sz w:val="24"/>
          <w:szCs w:val="24"/>
        </w:rPr>
        <w:t xml:space="preserve">Задачей педагога является анализ </w:t>
      </w:r>
      <w:r w:rsidR="00515D79" w:rsidRPr="00BD41CD">
        <w:rPr>
          <w:rFonts w:ascii="Times New Roman" w:hAnsi="Times New Roman" w:cs="Times New Roman"/>
          <w:sz w:val="24"/>
          <w:szCs w:val="24"/>
        </w:rPr>
        <w:t xml:space="preserve">уже </w:t>
      </w:r>
      <w:r w:rsidRPr="00BD41CD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="00515D79" w:rsidRPr="00BD41CD">
        <w:rPr>
          <w:rFonts w:ascii="Times New Roman" w:hAnsi="Times New Roman" w:cs="Times New Roman"/>
          <w:sz w:val="24"/>
          <w:szCs w:val="24"/>
        </w:rPr>
        <w:t xml:space="preserve">у </w:t>
      </w:r>
      <w:r w:rsidRPr="00BD41CD">
        <w:rPr>
          <w:rFonts w:ascii="Times New Roman" w:hAnsi="Times New Roman" w:cs="Times New Roman"/>
          <w:sz w:val="24"/>
          <w:szCs w:val="24"/>
        </w:rPr>
        <w:t xml:space="preserve">ученика коммуникативных умений, с последующим </w:t>
      </w:r>
      <w:r w:rsidR="00515D79" w:rsidRPr="00BD41CD">
        <w:rPr>
          <w:rFonts w:ascii="Times New Roman" w:hAnsi="Times New Roman" w:cs="Times New Roman"/>
          <w:sz w:val="24"/>
          <w:szCs w:val="24"/>
        </w:rPr>
        <w:t xml:space="preserve">их </w:t>
      </w:r>
      <w:r w:rsidRPr="00BD41CD">
        <w:rPr>
          <w:rFonts w:ascii="Times New Roman" w:hAnsi="Times New Roman" w:cs="Times New Roman"/>
          <w:sz w:val="24"/>
          <w:szCs w:val="24"/>
        </w:rPr>
        <w:t xml:space="preserve">развитием и предложением новых средств общения в </w:t>
      </w:r>
      <w:r w:rsidR="00515D79" w:rsidRPr="00BD41CD">
        <w:rPr>
          <w:rFonts w:ascii="Times New Roman" w:hAnsi="Times New Roman" w:cs="Times New Roman"/>
          <w:sz w:val="24"/>
          <w:szCs w:val="24"/>
        </w:rPr>
        <w:t>максимально комфортной для</w:t>
      </w:r>
      <w:r w:rsidRPr="00BD41CD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515D79" w:rsidRPr="00BD41CD">
        <w:rPr>
          <w:rFonts w:ascii="Times New Roman" w:hAnsi="Times New Roman" w:cs="Times New Roman"/>
          <w:sz w:val="24"/>
          <w:szCs w:val="24"/>
        </w:rPr>
        <w:t>а</w:t>
      </w:r>
      <w:r w:rsidRPr="00BD41CD">
        <w:rPr>
          <w:rFonts w:ascii="Times New Roman" w:hAnsi="Times New Roman" w:cs="Times New Roman"/>
          <w:sz w:val="24"/>
          <w:szCs w:val="24"/>
        </w:rPr>
        <w:t xml:space="preserve"> </w:t>
      </w:r>
      <w:r w:rsidR="00515D79" w:rsidRPr="00BD41CD">
        <w:rPr>
          <w:rFonts w:ascii="Times New Roman" w:hAnsi="Times New Roman" w:cs="Times New Roman"/>
          <w:sz w:val="24"/>
          <w:szCs w:val="24"/>
        </w:rPr>
        <w:t>форме</w:t>
      </w:r>
      <w:r w:rsidRPr="00BD41CD">
        <w:rPr>
          <w:rFonts w:ascii="Times New Roman" w:hAnsi="Times New Roman" w:cs="Times New Roman"/>
          <w:sz w:val="24"/>
          <w:szCs w:val="24"/>
        </w:rPr>
        <w:t xml:space="preserve">, с учетом его сенсорных, двигательных, когнитивных и эмоциональных особенностей. </w:t>
      </w:r>
    </w:p>
    <w:p w14:paraId="3FC47D82" w14:textId="6208BBF0" w:rsidR="00A52E66" w:rsidRPr="00BD41CD" w:rsidRDefault="00B13361" w:rsidP="00F1640A">
      <w:pPr>
        <w:shd w:val="clear" w:color="auto" w:fill="FFFFFF"/>
        <w:spacing w:before="90" w:after="9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>Ниже приводится очень краткий обзор средств АДК по модальностям: визуальные, жестовые, предметные (в том числе тактильные) средства АДК</w:t>
      </w:r>
      <w:r w:rsidR="000B1635" w:rsidRPr="00BD41CD">
        <w:rPr>
          <w:rFonts w:ascii="Times New Roman" w:hAnsi="Times New Roman" w:cs="Times New Roman"/>
          <w:sz w:val="24"/>
          <w:szCs w:val="24"/>
        </w:rPr>
        <w:t>, использование которых можно поделить на три группы:</w:t>
      </w:r>
      <w:r w:rsidR="00A57B2C" w:rsidRPr="00BD41CD">
        <w:t xml:space="preserve"> </w:t>
      </w:r>
    </w:p>
    <w:p w14:paraId="30158F8D" w14:textId="068C68A0" w:rsidR="00F1640A" w:rsidRPr="00BD41CD" w:rsidRDefault="000B1635" w:rsidP="00F1640A">
      <w:pPr>
        <w:pStyle w:val="a3"/>
        <w:numPr>
          <w:ilvl w:val="0"/>
          <w:numId w:val="12"/>
        </w:num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>Средства, используемые на</w:t>
      </w:r>
      <w:r w:rsidR="00A57B2C" w:rsidRPr="00BD41CD"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Pr="00BD41CD">
        <w:rPr>
          <w:rFonts w:ascii="Times New Roman" w:hAnsi="Times New Roman" w:cs="Times New Roman"/>
          <w:sz w:val="24"/>
          <w:szCs w:val="24"/>
        </w:rPr>
        <w:t>й основе</w:t>
      </w:r>
      <w:r w:rsidR="00F1640A" w:rsidRPr="00BD41CD">
        <w:rPr>
          <w:rFonts w:ascii="Times New Roman" w:hAnsi="Times New Roman" w:cs="Times New Roman"/>
          <w:sz w:val="24"/>
          <w:szCs w:val="24"/>
        </w:rPr>
        <w:t>;</w:t>
      </w:r>
      <w:r w:rsidR="00A57B2C" w:rsidRPr="00BD4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144B8" w14:textId="2F7A997D" w:rsidR="00F1640A" w:rsidRPr="00BD41CD" w:rsidRDefault="000B1635" w:rsidP="00F1640A">
      <w:pPr>
        <w:pStyle w:val="a3"/>
        <w:numPr>
          <w:ilvl w:val="0"/>
          <w:numId w:val="12"/>
        </w:num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 xml:space="preserve">Средства, применяемые </w:t>
      </w:r>
      <w:r w:rsidR="00A57B2C" w:rsidRPr="00BD41CD">
        <w:rPr>
          <w:rFonts w:ascii="Times New Roman" w:hAnsi="Times New Roman" w:cs="Times New Roman"/>
          <w:sz w:val="24"/>
          <w:szCs w:val="24"/>
        </w:rPr>
        <w:t>как временная помощь</w:t>
      </w:r>
      <w:r w:rsidR="00F1640A" w:rsidRPr="00BD41CD">
        <w:rPr>
          <w:rFonts w:ascii="Times New Roman" w:hAnsi="Times New Roman" w:cs="Times New Roman"/>
          <w:sz w:val="24"/>
          <w:szCs w:val="24"/>
        </w:rPr>
        <w:t>;</w:t>
      </w:r>
    </w:p>
    <w:p w14:paraId="252104EE" w14:textId="73DCF878" w:rsidR="00B13361" w:rsidRPr="00BD41CD" w:rsidRDefault="000B1635" w:rsidP="00F1640A">
      <w:pPr>
        <w:pStyle w:val="a3"/>
        <w:numPr>
          <w:ilvl w:val="0"/>
          <w:numId w:val="12"/>
        </w:num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CD">
        <w:rPr>
          <w:rFonts w:ascii="Times New Roman" w:hAnsi="Times New Roman" w:cs="Times New Roman"/>
          <w:sz w:val="24"/>
          <w:szCs w:val="24"/>
        </w:rPr>
        <w:t>Средства, помогающие в развитии речи или побуждающие к ее появлению.</w:t>
      </w:r>
    </w:p>
    <w:p w14:paraId="393D4920" w14:textId="330C4B4E" w:rsidR="008C3D59" w:rsidRPr="008C3D59" w:rsidRDefault="008C3D59" w:rsidP="008C3D59">
      <w:pPr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(тактильные) символы. Жесты и системы знаков.</w:t>
      </w:r>
      <w:r w:rsidRPr="008C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жестов есть как преимущества, так и недостатки. К его преимуществам можно отнести возможность всегда пользоваться руками, в отличие от других специализированных устройств, язык жестов часто визуальный, вы можете помочь ребенку своими руками, язык жестов сопровождается зрительным контактом. К недостаткам можно отнести ограниченное общение детей с нарушенной моторикой, некоторые жесты могут быть поняты не всеми людьми, жесты исчезают сразу после того, как они «произнесены», ребенок должен запоминать жесты и воспроизводить их.</w:t>
      </w:r>
    </w:p>
    <w:p w14:paraId="01208F32" w14:textId="3E42A0A1" w:rsidR="008C3D59" w:rsidRPr="008C3D59" w:rsidRDefault="008C3D59" w:rsidP="008C3D5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знаков </w:t>
      </w:r>
      <w:proofErr w:type="spellStart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Блисса</w:t>
      </w:r>
      <w:proofErr w:type="spellEnd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Bliss</w:t>
      </w:r>
      <w:proofErr w:type="spellEnd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System</w:t>
      </w:r>
      <w:proofErr w:type="spellEnd"/>
      <w:r w:rsidRPr="008C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004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[1</w:t>
      </w:r>
      <w:r w:rsidR="00655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004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], [</w:t>
      </w:r>
      <w:r w:rsidR="00655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004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  </w:t>
      </w:r>
      <w:r w:rsidRPr="008C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около 30 простых графических фигур, которые при соединении по строго определенным правилам создают символы отдельных концептов. Пользователь может создавать новые символы, которые ему нужны, если их нет в словаре. Эта система позволяет создавать высказывания с учетом некоторых грамматических конструкций. Датская система жестов - это почти естественная система жестов, используемая в датских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</w:t>
      </w:r>
      <w:r w:rsidRPr="008C3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школах. Для общения с их помощью не требуется особой ручной точности.</w:t>
      </w:r>
    </w:p>
    <w:p w14:paraId="5B8B556B" w14:textId="4D8191A5" w:rsidR="001D54FA" w:rsidRPr="001D54FA" w:rsidRDefault="001D54FA" w:rsidP="001D54F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жестов </w:t>
      </w:r>
      <w:r w:rsidRPr="001D54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Makaton</w:t>
      </w:r>
      <w:r w:rsidRPr="001D5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5C18" w:rsidRPr="000040CD">
        <w:rPr>
          <w:rFonts w:ascii="Times New Roman" w:hAnsi="Times New Roman" w:cs="Times New Roman"/>
          <w:sz w:val="24"/>
          <w:szCs w:val="24"/>
        </w:rPr>
        <w:t>[</w:t>
      </w:r>
      <w:r w:rsidR="00655C18">
        <w:rPr>
          <w:rFonts w:ascii="Times New Roman" w:hAnsi="Times New Roman" w:cs="Times New Roman"/>
          <w:sz w:val="24"/>
          <w:szCs w:val="24"/>
        </w:rPr>
        <w:t>5</w:t>
      </w:r>
      <w:r w:rsidR="00655C18" w:rsidRPr="000040CD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655C18" w:rsidRPr="000040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5C18" w:rsidRPr="000040CD">
        <w:rPr>
          <w:rFonts w:ascii="Times New Roman" w:hAnsi="Times New Roman" w:cs="Times New Roman"/>
          <w:sz w:val="24"/>
          <w:szCs w:val="24"/>
        </w:rPr>
        <w:t xml:space="preserve"> </w:t>
      </w:r>
      <w:r w:rsidRPr="001D5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словарь жестов, основанный на американском языке жестов. Чтобы использовать эту систему, вам понадобится хороший самоконтроль и хорошая координация рук. В настоящее время словарь содержит 350 символов. Они были отобраны после глубокого анализа словаря, наиболее часто используемого в контакте </w:t>
      </w:r>
      <w:proofErr w:type="gramStart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детьми, испытывающими значительные трудности в общении. Освоив отдельные знаки, вы можете составлять из них различные комбинации предложений и словосочетаний. </w:t>
      </w:r>
      <w:proofErr w:type="spellStart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Макатон</w:t>
      </w:r>
      <w:proofErr w:type="spellEnd"/>
      <w:r w:rsidRPr="001D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используется учителями для помощи детям с различными коммуникативными проблемами - с легкой, средней или тяжелой умственной отсталостью, расстройствами аутистического спектра, тяжелыми физическими расстройствами, сенсорными расстройствами, нарушениями речи.</w:t>
      </w:r>
    </w:p>
    <w:p w14:paraId="134AA853" w14:textId="6EEB6E68" w:rsidR="00F92158" w:rsidRPr="00F92158" w:rsidRDefault="00F92158" w:rsidP="00F9215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Изображения</w:t>
      </w:r>
      <w:r w:rsidRPr="00F92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Фотографии, изображения, пиктограммы могут быть использованы для установления связи с детьми с </w:t>
      </w:r>
      <w:proofErr w:type="gramStart"/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TM</w:t>
      </w:r>
      <w:proofErr w:type="gram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НР. Плоские изображения вряд ли привлекут внимание учащихся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ТМНР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некоторые ученики могут воспринимать фотографии хорошего качества, вырезанные из фона по контуру и наклеенные на картон или ламинированные. </w:t>
      </w:r>
      <w:proofErr w:type="gramStart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Соединенном Королевстве этот способ общения, очень близкий к использованию эталонных объектов, называется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TOBIS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True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Object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Based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Icons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TOBIs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изображения реальных объектов.</w:t>
      </w:r>
      <w:proofErr w:type="gram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Самыми известными в России являются символы </w:t>
      </w:r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PCS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(они составляют содержание учебной программы </w:t>
      </w:r>
      <w:proofErr w:type="spellStart"/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Boardmaker</w:t>
      </w:r>
      <w:proofErr w:type="spell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используются в школах </w:t>
      </w:r>
      <w:proofErr w:type="spellStart"/>
      <w:r w:rsidRPr="00F92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Boardmaker</w:t>
      </w:r>
      <w:proofErr w:type="spell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инструментом диагностики и решения проблем. Программа позволяет учителю быстро готовить «коммуникационные карты», выбирая и распечатывая или сохраняя изображения в электронном устройстве. </w:t>
      </w:r>
      <w:proofErr w:type="gramStart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Коммуникационные карточки - это </w:t>
      </w:r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набор изображений, объединенных по некоторым принципам (например, «урок математики», «одеваемся на прогулку», «что будем делать?»</w:t>
      </w:r>
      <w:proofErr w:type="gram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Карту можно использовать в электронном устройстве </w:t>
      </w:r>
      <w:proofErr w:type="spellStart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>Talk</w:t>
      </w:r>
      <w:proofErr w:type="spellEnd"/>
      <w:r w:rsidRPr="00F92158">
        <w:rPr>
          <w:rFonts w:ascii="Times New Roman" w:eastAsia="Times New Roman" w:hAnsi="Times New Roman" w:cs="Times New Roman"/>
          <w:sz w:val="24"/>
          <w:szCs w:val="24"/>
          <w:lang w:eastAsia="ru-RU"/>
        </w:rPr>
        <w:t>: ее характеристика - звук символа (ребенок нажимает на нужное изображение и соответствующие звуки записи).</w:t>
      </w:r>
    </w:p>
    <w:p w14:paraId="26738C1D" w14:textId="77777777" w:rsidR="00A87002" w:rsidRPr="00A87002" w:rsidRDefault="00A87002" w:rsidP="00A8700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известная и используемая графическая система - это</w:t>
      </w:r>
      <w:r w:rsidRPr="00A8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пиктограммы 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(знаки</w:t>
      </w:r>
      <w:r w:rsidRPr="00A87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[9]. </w:t>
      </w:r>
      <w:proofErr w:type="gramStart"/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Пиктограммы: набор из 600 изображений размером 10</w:t>
      </w:r>
      <w:r w:rsidRPr="00A87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см, разделенных на разные категории: люди, части тела, одежда, предметы, кухня, ванная комната, еда, овощи, животные, игрушки, парк, погода, музыка, спорт, чувства, профессии, автомобили, места, акции, праздники, характеристики, положение в пространстве, номера, формы связи.</w:t>
      </w:r>
      <w:proofErr w:type="gramEnd"/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наборе очень мало абстрактных понятий. Пиктограммы четкие, лишних деталей не так много. Изображение основной пиктограммы белое, фон - черный. Каждое изображение имеет подпись, информирующую о значении этого знака. Коммуникационные символы пиктограммы Майера-Джонсона (</w:t>
      </w:r>
      <w:r w:rsidRPr="00A87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PCS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): отдельные концепции представлены в виде изображений. Они сложнее пиктограмм, содержат больше деталей, поэтому иллюстрируют некоторые концепции немного точнее, чем пиктограммы. Их более 3000, и некоторые концепции соответствуют двум разным конструкциям.</w:t>
      </w:r>
    </w:p>
    <w:p w14:paraId="24382856" w14:textId="77777777" w:rsidR="00A87002" w:rsidRPr="00A87002" w:rsidRDefault="00A87002" w:rsidP="00A87002">
      <w:pPr>
        <w:shd w:val="clear" w:color="auto" w:fill="FFFFFF"/>
        <w:spacing w:before="90" w:after="9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Глобальное чтение.</w:t>
      </w: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глобального чтения заключается в том, что ребёнок может научиться узнавать слова целиком, не вычленяя отдельных букв. При обучении глобальному чтению необходимо соблюдать постепенность и последовательность. Слова, предъявляемые ребёнку, должны обозначать известные ему предметы, явления, действия. Обучение глобальному чтению развивает </w:t>
      </w:r>
      <w:proofErr w:type="spellStart"/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импрессивную</w:t>
      </w:r>
      <w:proofErr w:type="spellEnd"/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и мышление ребёнка до овладения произношением. Для формирования глобального чтения необходимо провести подготовительную работу – разнообразные игры и упражнения на развитие зрительного восприятия, внимания, зрительной памяти, понимания обращённой речи, выполнения простых инструкций, умения подбирать парные предметы и картинки, умения соотносить предмет и его изображение.</w:t>
      </w:r>
    </w:p>
    <w:p w14:paraId="01849A69" w14:textId="77777777" w:rsidR="00A87002" w:rsidRPr="00A87002" w:rsidRDefault="00A87002" w:rsidP="00A8700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использовать вспомогательные способы общения, ребенок должен понимать, что указанное изображение, пиктограмма, символ или жест указывает на конкретные и близкие предметы или события. Он должен на собственном опыте убедиться, что указание символа «сработало», вызвав ожидаемые изменения в действительности.</w:t>
      </w:r>
    </w:p>
    <w:p w14:paraId="26469D29" w14:textId="3786A78A" w:rsidR="007D2016" w:rsidRPr="00BD41CD" w:rsidRDefault="007D2016" w:rsidP="00F37A4F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и способы помощи ребенку в выстраивании альтернативной коммуникации.</w:t>
      </w:r>
    </w:p>
    <w:p w14:paraId="28BD3A46" w14:textId="6D32CE73" w:rsidR="00B12232" w:rsidRPr="00A174EF" w:rsidRDefault="000F76A1" w:rsidP="00A8700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Словарь ученика</w:t>
      </w:r>
      <w:r w:rsidR="00A8700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 — это длительный процесс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подбора для 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очередных символов, необходимых для коммуникации и учебы. Этот процесс начинается с простых символов конкретных предметов. От возможностей ученика зависит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частота занятий с новым материалом. При введении нового символа необходимо так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232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возможность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обозначаемый предмет с помощью всех органов чувств.</w:t>
      </w:r>
      <w:r w:rsidR="00467646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словарь заменяет ученику речь, поэтому он должен привыкнуть всегда носить его с собой. Словари могут быть выполнены в виде таблицы или </w:t>
      </w:r>
      <w:r w:rsidR="00D74D3A"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книжки.</w:t>
      </w:r>
      <w:r w:rsidR="00B12232" w:rsidRPr="00A1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9427D2" w14:textId="7E71546F" w:rsidR="00B12232" w:rsidRPr="00A174EF" w:rsidRDefault="00B12232" w:rsidP="00B1223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словаря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Обучение применению вспомогательных инструментов коммуникации должно быть упорядоченным. </w:t>
      </w:r>
    </w:p>
    <w:p w14:paraId="37C8B074" w14:textId="77777777" w:rsidR="00B12232" w:rsidRPr="00A174EF" w:rsidRDefault="00B12232" w:rsidP="000040C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Вначале определяем удобные для ученика способы выражения согласия или несогласия - да или нет. </w:t>
      </w:r>
    </w:p>
    <w:p w14:paraId="29263413" w14:textId="77777777" w:rsidR="00B12232" w:rsidRPr="00A174EF" w:rsidRDefault="00B12232" w:rsidP="000040C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строим его словарь: формируем понятия, затем понятия предметов, лиц, действий, признаков. </w:t>
      </w:r>
    </w:p>
    <w:p w14:paraId="39A87FE4" w14:textId="77777777" w:rsidR="00B12232" w:rsidRPr="00A174EF" w:rsidRDefault="00B12232" w:rsidP="000040C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обучаем ребенка пространственным, количественным, оценивающим характеристикам. </w:t>
      </w:r>
    </w:p>
    <w:p w14:paraId="103F1025" w14:textId="77777777" w:rsidR="00B12232" w:rsidRPr="00A174EF" w:rsidRDefault="00B12232" w:rsidP="000040C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ученик уже к этому готов, начинаем требовать от него навыков построения выражений, затем предложений и длинных высказываний. </w:t>
      </w:r>
    </w:p>
    <w:p w14:paraId="5E5B0566" w14:textId="77777777" w:rsidR="00B12232" w:rsidRPr="00A174EF" w:rsidRDefault="00B12232" w:rsidP="0000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так организовать ближайшее окружение, чтобы ребенок чувствовал потребность и даже необходимость в коммуникации.</w:t>
      </w:r>
    </w:p>
    <w:p w14:paraId="242CE2B9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выражений и фраз.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не говорящих учеников часто бывают примитивными. Один из первых шагов в построении связной речи и выражении своих мыслей в предложении - это связать существительное с личным местоимением. </w:t>
      </w:r>
      <w:proofErr w:type="spell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Ученикы</w:t>
      </w:r>
      <w:proofErr w:type="spell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подписывают свои вещи такими выражениями, как: моя книга, </w:t>
      </w:r>
      <w:proofErr w:type="gram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proofErr w:type="gram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портфолио. При необходимости вместо местоимения можно использовать фотографию ребенка. Далее мы учим ребенка строить предложения. Обычно первые предложения содержат просьбу типа: Хочу ... Это связано с хорошей мотивацией к общению. Заодно учим ребенка строить пояснительные предложения. Учащиеся могут описывать действия, которые они выполняют в течение учебного дня, например, «Я отдыхаю», «Я слушаю». Таким </w:t>
      </w:r>
      <w:proofErr w:type="gram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учатся рассказывать о новостях, комментировать и подписывать рассматриваемые фотографии.</w:t>
      </w:r>
    </w:p>
    <w:p w14:paraId="2936D039" w14:textId="77777777" w:rsidR="00A174EF" w:rsidRPr="00A174EF" w:rsidRDefault="00A174EF" w:rsidP="00A17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Приемы использования символов.</w:t>
      </w:r>
    </w:p>
    <w:p w14:paraId="36DEE32A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Создание распорядка дня. 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каждого дня ученик помещает на подставку ряд символов, обозначающих школьные мероприятия, которые ждут его в этот день. Вы можете разместить в этой строке фотографии людей, с которыми он встречается.</w:t>
      </w:r>
    </w:p>
    <w:p w14:paraId="1FBD8E8A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Фиксирование времени и погоды.</w:t>
      </w:r>
    </w:p>
    <w:p w14:paraId="4611F429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Стенд выбора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Учащийся должен уметь принимать решения и принимать решения относительно своей повседневной жизни (что надевать, что есть на завтрак, чем заниматься в свободное время). Для этого нужно подготовить определенные символы и разместить их на больших листах бумаги или в месте, которое имеет непосредственное отношение к сделанному выбору.</w:t>
      </w:r>
    </w:p>
    <w:p w14:paraId="39D0B34B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Тематические стенды. 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социальных ситуациях, в некоторых классах школы помогают тематические стенды. В какой-то момент ученик может найти символы, относящиеся к определенной теме, например Б. Покупки в магазине, заказ еды в ресторане, дома или на работе.</w:t>
      </w:r>
    </w:p>
    <w:p w14:paraId="167B1B64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«Подписанные» книги, личные вещи. 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«Подписывая» книги, содержимое шкафчиков, то </w:t>
      </w:r>
      <w:proofErr w:type="gram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наклеивая их символы на предметы, мы улучшаем способность учеников ориентироваться в этой области, а также исправляем проверенные символы.</w:t>
      </w:r>
    </w:p>
    <w:p w14:paraId="0BD68853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Планирование действий.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Ученикы</w:t>
      </w:r>
      <w:proofErr w:type="spell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сталкиваются с проблемой планирования мероприятий. С ними рекомендуется строить планы на различные действия: работа на практических занятиях, экскурсии, шоппинг, кулинарные рецепты.</w:t>
      </w:r>
    </w:p>
    <w:p w14:paraId="40388615" w14:textId="77777777" w:rsidR="00A174EF" w:rsidRPr="00A174EF" w:rsidRDefault="00A174EF" w:rsidP="00A174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A174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Объяснение, чтение и пересказ книг.</w:t>
      </w:r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Негоговорящим</w:t>
      </w:r>
      <w:proofErr w:type="spellEnd"/>
      <w:r w:rsidRPr="00A1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ученикам должна быть предоставлена ​​возможность делиться и комментировать события из жизни книжных героев. В них можно играть в короткие сцены, вы можете проиллюстрировать текст символами, поместить их прямо в книгу или создать свои собственные.</w:t>
      </w:r>
    </w:p>
    <w:p w14:paraId="7A0E33E9" w14:textId="271AB6A3" w:rsidR="007D2016" w:rsidRPr="00BD41CD" w:rsidRDefault="007D2016" w:rsidP="00F37A4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и выводы. </w:t>
      </w:r>
      <w:r w:rsidRPr="00BD41CD">
        <w:rPr>
          <w:rFonts w:ascii="Times New Roman" w:hAnsi="Times New Roman" w:cs="Times New Roman"/>
          <w:sz w:val="24"/>
          <w:szCs w:val="24"/>
        </w:rPr>
        <w:t xml:space="preserve">Понимание речи – важный показатель наших дальнейших </w:t>
      </w:r>
      <w:r w:rsidR="006179D6" w:rsidRPr="00BD41CD">
        <w:rPr>
          <w:rFonts w:ascii="Times New Roman" w:hAnsi="Times New Roman" w:cs="Times New Roman"/>
          <w:sz w:val="24"/>
          <w:szCs w:val="24"/>
        </w:rPr>
        <w:t>действий и выбираемых для этого инструментов</w:t>
      </w:r>
      <w:r w:rsidRPr="00BD41CD">
        <w:rPr>
          <w:rFonts w:ascii="Times New Roman" w:hAnsi="Times New Roman" w:cs="Times New Roman"/>
          <w:sz w:val="24"/>
          <w:szCs w:val="24"/>
        </w:rPr>
        <w:t>: в случае непонимания (либо ограниченного понимания речи) у ребенка со сформированной символической функцией, педагогам нужно использовать альтернативные средства коммуникации как основные при обращении к ученику. Предложенные инструменты, являются простыми и информативными средствами оценки и построения программы помощи (развития). Немаловажно, что каждая из диагностик - выделяет «педагогическую мишень», или зону ближайшего развития, помогая педагогу в построении программы помощи. Варьирование данными средствами и методами в каждом конкретном случае позволяет оказать максимальную помощь ребенку в построении жизненных, а в частности социальных связей с миром.</w:t>
      </w:r>
    </w:p>
    <w:p w14:paraId="6E8DFEBA" w14:textId="77777777" w:rsidR="004B3755" w:rsidRDefault="004B3755" w:rsidP="00D74D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221F3" w14:textId="77777777" w:rsidR="004B3755" w:rsidRDefault="004B3755" w:rsidP="00D74D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D5533" w14:textId="77777777" w:rsidR="004B3755" w:rsidRDefault="004B3755" w:rsidP="00D74D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5C58" w14:textId="28447FC6" w:rsidR="009B7D02" w:rsidRPr="00E45A73" w:rsidRDefault="009B7D02" w:rsidP="00D74D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литературы:</w:t>
      </w:r>
    </w:p>
    <w:p w14:paraId="52389215" w14:textId="27D0487C" w:rsidR="009B7D02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A73">
        <w:rPr>
          <w:rFonts w:ascii="Times New Roman" w:hAnsi="Times New Roman" w:cs="Times New Roman"/>
          <w:sz w:val="24"/>
          <w:szCs w:val="24"/>
        </w:rPr>
        <w:t>Верещага</w:t>
      </w:r>
      <w:proofErr w:type="spellEnd"/>
      <w:r w:rsidRPr="00E45A73">
        <w:rPr>
          <w:rFonts w:ascii="Times New Roman" w:hAnsi="Times New Roman" w:cs="Times New Roman"/>
          <w:sz w:val="24"/>
          <w:szCs w:val="24"/>
        </w:rPr>
        <w:t xml:space="preserve"> И.В., Моисеева И.В., </w:t>
      </w:r>
      <w:proofErr w:type="spellStart"/>
      <w:r w:rsidRPr="00E45A73">
        <w:rPr>
          <w:rFonts w:ascii="Times New Roman" w:hAnsi="Times New Roman" w:cs="Times New Roman"/>
          <w:sz w:val="24"/>
          <w:szCs w:val="24"/>
        </w:rPr>
        <w:t>Пайкова</w:t>
      </w:r>
      <w:proofErr w:type="spellEnd"/>
      <w:r w:rsidRPr="00E45A73">
        <w:rPr>
          <w:rFonts w:ascii="Times New Roman" w:hAnsi="Times New Roman" w:cs="Times New Roman"/>
          <w:sz w:val="24"/>
          <w:szCs w:val="24"/>
        </w:rPr>
        <w:t xml:space="preserve"> А.М. Психолого-педагогическая диагностика детей с тяжелыми и</w:t>
      </w:r>
      <w:r w:rsidR="00D74D3A" w:rsidRPr="00E45A73">
        <w:rPr>
          <w:rFonts w:ascii="Times New Roman" w:hAnsi="Times New Roman" w:cs="Times New Roman"/>
          <w:sz w:val="24"/>
          <w:szCs w:val="24"/>
        </w:rPr>
        <w:t xml:space="preserve"> </w:t>
      </w:r>
      <w:r w:rsidRPr="00E45A73">
        <w:rPr>
          <w:rFonts w:ascii="Times New Roman" w:hAnsi="Times New Roman" w:cs="Times New Roman"/>
          <w:sz w:val="24"/>
          <w:szCs w:val="24"/>
        </w:rPr>
        <w:t>множественными нарушениями развития, включая нарушения зрения и слуха/ под ред. А.М. Пайковой. – М.:</w:t>
      </w:r>
      <w:r w:rsidR="00D74D3A" w:rsidRPr="00E4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A73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Pr="00E45A73">
        <w:rPr>
          <w:rFonts w:ascii="Times New Roman" w:hAnsi="Times New Roman" w:cs="Times New Roman"/>
          <w:sz w:val="24"/>
          <w:szCs w:val="24"/>
        </w:rPr>
        <w:t>, 2017.</w:t>
      </w:r>
    </w:p>
    <w:p w14:paraId="5F490EA3" w14:textId="5BDE3F55" w:rsidR="009B7D02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A73">
        <w:rPr>
          <w:rFonts w:ascii="Times New Roman" w:hAnsi="Times New Roman" w:cs="Times New Roman"/>
          <w:sz w:val="24"/>
          <w:szCs w:val="24"/>
        </w:rPr>
        <w:t>Голдбарт</w:t>
      </w:r>
      <w:proofErr w:type="spellEnd"/>
      <w:r w:rsidRPr="00E45A73">
        <w:rPr>
          <w:rFonts w:ascii="Times New Roman" w:hAnsi="Times New Roman" w:cs="Times New Roman"/>
          <w:sz w:val="24"/>
          <w:szCs w:val="24"/>
        </w:rPr>
        <w:t>. Доклад «Коммуникация как область развития»: http://caritas-edu.ru/mediateka/materialyproshedshikh-meropriyatij/konferentsii/61-konferentsiya-2017-11/1500-2017-11-10-doklad-dzhuliet-goldbart</w:t>
      </w:r>
    </w:p>
    <w:p w14:paraId="33AD1E8D" w14:textId="75F6E24F" w:rsidR="009B7D02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A73">
        <w:rPr>
          <w:rFonts w:ascii="Times New Roman" w:hAnsi="Times New Roman" w:cs="Times New Roman"/>
          <w:sz w:val="24"/>
          <w:szCs w:val="24"/>
        </w:rPr>
        <w:t>Лисина М.И. Формирование личности ребенка в общении. – СПб.: Питер, 2009</w:t>
      </w:r>
    </w:p>
    <w:p w14:paraId="26BD5FEA" w14:textId="77777777" w:rsidR="00D74D3A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A73">
        <w:rPr>
          <w:rFonts w:ascii="Times New Roman" w:hAnsi="Times New Roman" w:cs="Times New Roman"/>
          <w:sz w:val="24"/>
          <w:szCs w:val="24"/>
        </w:rPr>
        <w:t>Мещерякова С.Ю. К вопросу о природе комплекса оживления // экспериментальные исследования по проблемам общей и пед. психологии. – М., 1975</w:t>
      </w:r>
    </w:p>
    <w:p w14:paraId="5EB8E8F1" w14:textId="07175FA8" w:rsidR="009B7D02" w:rsidRPr="00655C18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Опорные объекты: http://www.complexneeds.org.uk/modules/Module-3.1-Communication---</w:t>
      </w: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augmentative-andassistive-strategies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/m09p100bcd.html#</w:t>
      </w:r>
    </w:p>
    <w:p w14:paraId="3DAC127B" w14:textId="0B74B369" w:rsidR="009B7D02" w:rsidRPr="00655C18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ТМНР, с сайта отдела образования США:</w:t>
      </w:r>
      <w:r w:rsidR="00D74D3A"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https://idea.ed.gov/explore/view/p/,root,regs,300,A,300.8,.html</w:t>
      </w:r>
    </w:p>
    <w:p w14:paraId="52C362FB" w14:textId="76E84753" w:rsidR="009B7D02" w:rsidRPr="00655C18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Пиктограммы черно-</w:t>
      </w:r>
      <w:r w:rsidR="00D74D3A"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белые:</w:t>
      </w: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http://www.sclera.be</w:t>
      </w:r>
    </w:p>
    <w:p w14:paraId="6779AB1D" w14:textId="20A0EFD5" w:rsidR="009B7D02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A7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19 декабря 2014 г. N 1599 "Об утверждении федерального</w:t>
      </w:r>
      <w:r w:rsidR="00D74D3A" w:rsidRPr="00E45A73">
        <w:rPr>
          <w:rFonts w:ascii="Times New Roman" w:hAnsi="Times New Roman" w:cs="Times New Roman"/>
          <w:sz w:val="24"/>
          <w:szCs w:val="24"/>
        </w:rPr>
        <w:t xml:space="preserve"> </w:t>
      </w:r>
      <w:r w:rsidRPr="00E45A73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образования обучающихся с умственной отсталостью (интеллектуальными нарушениями), федеральный государственный стандарт образования обучающихся с умственной отсталостью (интеллектуальными нарушениями), стр. 1.</w:t>
      </w:r>
    </w:p>
    <w:p w14:paraId="5D7978C8" w14:textId="62A90123" w:rsidR="009B7D02" w:rsidRPr="00E45A73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A73">
        <w:rPr>
          <w:rFonts w:ascii="Times New Roman" w:hAnsi="Times New Roman" w:cs="Times New Roman"/>
          <w:sz w:val="24"/>
          <w:szCs w:val="24"/>
        </w:rPr>
        <w:t xml:space="preserve">Словарь жестовых языков SPREADTHESIGHN: </w:t>
      </w:r>
      <w:hyperlink r:id="rId7" w:history="1">
        <w:r w:rsidR="00D74D3A" w:rsidRPr="00E45A73">
          <w:rPr>
            <w:rStyle w:val="a5"/>
            <w:rFonts w:ascii="Times New Roman" w:hAnsi="Times New Roman" w:cs="Times New Roman"/>
            <w:sz w:val="24"/>
            <w:szCs w:val="24"/>
          </w:rPr>
          <w:t>http://www.spreadthesign.com/</w:t>
        </w:r>
      </w:hyperlink>
      <w:r w:rsidR="00D74D3A" w:rsidRPr="00E45A73">
        <w:rPr>
          <w:rFonts w:ascii="Times New Roman" w:hAnsi="Times New Roman" w:cs="Times New Roman"/>
          <w:sz w:val="24"/>
          <w:szCs w:val="24"/>
        </w:rPr>
        <w:t xml:space="preserve"> </w:t>
      </w:r>
      <w:r w:rsidRPr="00E45A73">
        <w:rPr>
          <w:rFonts w:ascii="Times New Roman" w:hAnsi="Times New Roman" w:cs="Times New Roman"/>
          <w:sz w:val="24"/>
          <w:szCs w:val="24"/>
        </w:rPr>
        <w:t>№ 5 (47) май, 2018 г.</w:t>
      </w:r>
    </w:p>
    <w:p w14:paraId="737A4623" w14:textId="648EEBC0" w:rsidR="009B7D02" w:rsidRPr="00655C18" w:rsidRDefault="009B7D02" w:rsidP="00D74D3A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Течнер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, Стивен фон. Введение в альтернативную и дополнительную коммуникацию: жесты и графические</w:t>
      </w:r>
      <w:r w:rsidR="00D74D3A"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символы для людей с двигательными и интеллектуальными нарушениями, а также с расстройствами аутистического спектра /Стивен фон </w:t>
      </w: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Течнер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Харальд </w:t>
      </w: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Мартинсер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</w:t>
      </w:r>
      <w:proofErr w:type="spellStart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Теревинф</w:t>
      </w:r>
      <w:proofErr w:type="spellEnd"/>
      <w:r w:rsidRPr="00655C18">
        <w:rPr>
          <w:rFonts w:ascii="Times New Roman" w:hAnsi="Times New Roman" w:cs="Times New Roman"/>
          <w:color w:val="000000" w:themeColor="text1"/>
          <w:sz w:val="24"/>
          <w:szCs w:val="24"/>
        </w:rPr>
        <w:t>, 2014.</w:t>
      </w:r>
    </w:p>
    <w:p w14:paraId="3F4E7286" w14:textId="38DFF939" w:rsidR="00BF12D9" w:rsidRPr="000040CD" w:rsidRDefault="009B7D02" w:rsidP="000040C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A73">
        <w:rPr>
          <w:rFonts w:ascii="Times New Roman" w:hAnsi="Times New Roman" w:cs="Times New Roman"/>
          <w:sz w:val="24"/>
          <w:szCs w:val="24"/>
        </w:rPr>
        <w:t>Школьное обучение детей с тяжелыми и множественными нарушениями развития. Царев А.М., Беркович</w:t>
      </w:r>
      <w:r w:rsidR="00D74D3A" w:rsidRPr="00E45A73">
        <w:rPr>
          <w:rFonts w:ascii="Times New Roman" w:hAnsi="Times New Roman" w:cs="Times New Roman"/>
          <w:sz w:val="24"/>
          <w:szCs w:val="24"/>
        </w:rPr>
        <w:t xml:space="preserve"> </w:t>
      </w:r>
      <w:r w:rsidRPr="00E45A73">
        <w:rPr>
          <w:rFonts w:ascii="Times New Roman" w:hAnsi="Times New Roman" w:cs="Times New Roman"/>
          <w:sz w:val="24"/>
          <w:szCs w:val="24"/>
        </w:rPr>
        <w:t>М.Б. и др. СПб</w:t>
      </w:r>
      <w:proofErr w:type="gramStart"/>
      <w:r w:rsidRPr="00E45A7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45A73">
        <w:rPr>
          <w:rFonts w:ascii="Times New Roman" w:hAnsi="Times New Roman" w:cs="Times New Roman"/>
          <w:sz w:val="24"/>
          <w:szCs w:val="24"/>
        </w:rPr>
        <w:t xml:space="preserve">Издательство НОУ ДПО «Социальная школа </w:t>
      </w:r>
      <w:proofErr w:type="spellStart"/>
      <w:r w:rsidRPr="00E45A73">
        <w:rPr>
          <w:rFonts w:ascii="Times New Roman" w:hAnsi="Times New Roman" w:cs="Times New Roman"/>
          <w:sz w:val="24"/>
          <w:szCs w:val="24"/>
        </w:rPr>
        <w:t>Каритас</w:t>
      </w:r>
      <w:proofErr w:type="spellEnd"/>
      <w:r w:rsidRPr="00E45A73">
        <w:rPr>
          <w:rFonts w:ascii="Times New Roman" w:hAnsi="Times New Roman" w:cs="Times New Roman"/>
          <w:sz w:val="24"/>
          <w:szCs w:val="24"/>
        </w:rPr>
        <w:t>», 2014.</w:t>
      </w:r>
    </w:p>
    <w:sectPr w:rsidR="00BF12D9" w:rsidRPr="000040CD" w:rsidSect="004B375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6CD"/>
    <w:multiLevelType w:val="hybridMultilevel"/>
    <w:tmpl w:val="1170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41F79"/>
    <w:multiLevelType w:val="hybridMultilevel"/>
    <w:tmpl w:val="14E8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22AC7"/>
    <w:multiLevelType w:val="hybridMultilevel"/>
    <w:tmpl w:val="90E2C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11B03"/>
    <w:multiLevelType w:val="hybridMultilevel"/>
    <w:tmpl w:val="EC9A8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F0BA3"/>
    <w:multiLevelType w:val="hybridMultilevel"/>
    <w:tmpl w:val="597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934E6"/>
    <w:multiLevelType w:val="hybridMultilevel"/>
    <w:tmpl w:val="23FE4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B380F"/>
    <w:multiLevelType w:val="hybridMultilevel"/>
    <w:tmpl w:val="9304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B14E0"/>
    <w:multiLevelType w:val="hybridMultilevel"/>
    <w:tmpl w:val="2230D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3D0A40"/>
    <w:multiLevelType w:val="hybridMultilevel"/>
    <w:tmpl w:val="5B2AD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8477D"/>
    <w:multiLevelType w:val="hybridMultilevel"/>
    <w:tmpl w:val="9886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04B87"/>
    <w:multiLevelType w:val="hybridMultilevel"/>
    <w:tmpl w:val="6940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F3FAE"/>
    <w:multiLevelType w:val="hybridMultilevel"/>
    <w:tmpl w:val="6EC6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B"/>
    <w:rsid w:val="000040CD"/>
    <w:rsid w:val="00060950"/>
    <w:rsid w:val="000B1635"/>
    <w:rsid w:val="000D51BE"/>
    <w:rsid w:val="000E00E6"/>
    <w:rsid w:val="000F76A1"/>
    <w:rsid w:val="00102F2C"/>
    <w:rsid w:val="001130AB"/>
    <w:rsid w:val="00141C45"/>
    <w:rsid w:val="00147ADA"/>
    <w:rsid w:val="00184FA4"/>
    <w:rsid w:val="001A7846"/>
    <w:rsid w:val="001D54FA"/>
    <w:rsid w:val="001E7686"/>
    <w:rsid w:val="0023203C"/>
    <w:rsid w:val="002766B2"/>
    <w:rsid w:val="00364F2C"/>
    <w:rsid w:val="00467646"/>
    <w:rsid w:val="00493F4E"/>
    <w:rsid w:val="004B3755"/>
    <w:rsid w:val="004E00C2"/>
    <w:rsid w:val="004E40DD"/>
    <w:rsid w:val="005033FF"/>
    <w:rsid w:val="00504A8F"/>
    <w:rsid w:val="00515D79"/>
    <w:rsid w:val="00516F50"/>
    <w:rsid w:val="005334F6"/>
    <w:rsid w:val="00533583"/>
    <w:rsid w:val="005619A9"/>
    <w:rsid w:val="005C162F"/>
    <w:rsid w:val="006179D6"/>
    <w:rsid w:val="00655C18"/>
    <w:rsid w:val="007D2016"/>
    <w:rsid w:val="007E163F"/>
    <w:rsid w:val="007E565F"/>
    <w:rsid w:val="008245A7"/>
    <w:rsid w:val="00876E77"/>
    <w:rsid w:val="00881B76"/>
    <w:rsid w:val="00886DC8"/>
    <w:rsid w:val="008B1799"/>
    <w:rsid w:val="008C3D59"/>
    <w:rsid w:val="008F4312"/>
    <w:rsid w:val="008F696D"/>
    <w:rsid w:val="009111CB"/>
    <w:rsid w:val="009173EF"/>
    <w:rsid w:val="009904A9"/>
    <w:rsid w:val="009B7D02"/>
    <w:rsid w:val="009D1385"/>
    <w:rsid w:val="009E3AA0"/>
    <w:rsid w:val="00A174EF"/>
    <w:rsid w:val="00A21B80"/>
    <w:rsid w:val="00A52E66"/>
    <w:rsid w:val="00A57B2C"/>
    <w:rsid w:val="00A87002"/>
    <w:rsid w:val="00A87E0A"/>
    <w:rsid w:val="00AC07F5"/>
    <w:rsid w:val="00B12232"/>
    <w:rsid w:val="00B13361"/>
    <w:rsid w:val="00B36A5C"/>
    <w:rsid w:val="00B769B4"/>
    <w:rsid w:val="00B8778B"/>
    <w:rsid w:val="00BC2A4D"/>
    <w:rsid w:val="00BD41CD"/>
    <w:rsid w:val="00BD5183"/>
    <w:rsid w:val="00BF12D9"/>
    <w:rsid w:val="00CA52D2"/>
    <w:rsid w:val="00CD70FF"/>
    <w:rsid w:val="00CE62F9"/>
    <w:rsid w:val="00D57425"/>
    <w:rsid w:val="00D7270A"/>
    <w:rsid w:val="00D74D3A"/>
    <w:rsid w:val="00D74D49"/>
    <w:rsid w:val="00D85F87"/>
    <w:rsid w:val="00DD556D"/>
    <w:rsid w:val="00DF3A25"/>
    <w:rsid w:val="00E01FAF"/>
    <w:rsid w:val="00E45A73"/>
    <w:rsid w:val="00E6387A"/>
    <w:rsid w:val="00E70D62"/>
    <w:rsid w:val="00E85DA0"/>
    <w:rsid w:val="00EA45D8"/>
    <w:rsid w:val="00F05524"/>
    <w:rsid w:val="00F1640A"/>
    <w:rsid w:val="00F37A4F"/>
    <w:rsid w:val="00F4425A"/>
    <w:rsid w:val="00F8293E"/>
    <w:rsid w:val="00F92158"/>
    <w:rsid w:val="00FA717E"/>
    <w:rsid w:val="00FB416A"/>
    <w:rsid w:val="00FC19FB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0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93E"/>
    <w:pPr>
      <w:ind w:left="720"/>
      <w:contextualSpacing/>
    </w:pPr>
  </w:style>
  <w:style w:type="table" w:styleId="a4">
    <w:name w:val="Table Grid"/>
    <w:basedOn w:val="a1"/>
    <w:uiPriority w:val="39"/>
    <w:rsid w:val="00F4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D3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D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93E"/>
    <w:pPr>
      <w:ind w:left="720"/>
      <w:contextualSpacing/>
    </w:pPr>
  </w:style>
  <w:style w:type="table" w:styleId="a4">
    <w:name w:val="Table Grid"/>
    <w:basedOn w:val="a1"/>
    <w:uiPriority w:val="39"/>
    <w:rsid w:val="00F4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D3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readthesig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B3C5-7769-4D8A-8D74-FF0C3F72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7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Кабинет №1</cp:lastModifiedBy>
  <cp:revision>47</cp:revision>
  <dcterms:created xsi:type="dcterms:W3CDTF">2020-10-29T18:21:00Z</dcterms:created>
  <dcterms:modified xsi:type="dcterms:W3CDTF">2020-12-15T07:17:00Z</dcterms:modified>
</cp:coreProperties>
</file>