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BE" w:rsidRDefault="00814DBE" w:rsidP="00814DB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782">
        <w:rPr>
          <w:rStyle w:val="a4"/>
          <w:rFonts w:ascii="Times New Roman" w:hAnsi="Times New Roman" w:cs="Times New Roman"/>
          <w:b/>
          <w:bCs/>
          <w:sz w:val="28"/>
          <w:szCs w:val="28"/>
        </w:rPr>
        <w:t>«Использование приемов технологии развития критического мышления через чтение и письмо в начальной школе как средство активизации познавательной деятельности учащихся»</w:t>
      </w:r>
    </w:p>
    <w:p w:rsidR="00814DBE" w:rsidRPr="0084718B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5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второго поколения предполагаю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изменение функционала школьного учителя, его профессиональных умений. Проектировать урок, создавать </w:t>
      </w:r>
      <w:proofErr w:type="spellStart"/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деятельностную</w:t>
      </w:r>
      <w:proofErr w:type="spellEnd"/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конструкцию учебного занятия должен учитель. Особенностью </w:t>
      </w:r>
      <w:r w:rsidRPr="00581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современного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является обеспечение успешной социализации </w:t>
      </w:r>
      <w:r w:rsidRPr="00581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должны проявлять личную инициативу, творчески мыслить, аргументированно отстаивать собственное мнение, быть терпимыми к различным точкам зрения, принимать решения и нести за них ответственность.</w:t>
      </w:r>
    </w:p>
    <w:p w:rsidR="00814DBE" w:rsidRPr="0084718B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proofErr w:type="gramEnd"/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критического мышления через чтение и письмо» направлено на создание условий для социализации учеников.</w:t>
      </w:r>
    </w:p>
    <w:p w:rsidR="00814DBE" w:rsidRPr="005815BD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позволяет использовать отдельные приемы, соединять их в уроке или использовать как фрагмент занятия. Технология направлена на организацию работы с текстами с целью их усвоения, осмысления, размышления над поставленными вопросами. Основополагающий принцип технологии — не выполнять за человека то, что он может сделать сам, не решать его проблемы, а помочь осознать пути решения самостоятельно, разбудить личностную активность, чтобы был самостоятельный выбор, за который необходимо нести ответственность.</w:t>
      </w:r>
    </w:p>
    <w:p w:rsidR="00814DBE" w:rsidRPr="00C6476C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«Развитие критического мышления через чтение и письмо» – РКМЧП) возникла в Америке в 80-е годы ХХ столетия. В России технология известна с конца 90-х годов и по-другому называется «Чтение и письмо для развития критического мышления» (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Reading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Writing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Critical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Thinking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ЧПКМ). В основу ее положены идеи и положения теории Ж. Пиаже об этапах умственного развития ребенка; Л.С. Выготского о зоне ближайшего развития и о неразрывной связи обучения и общего развития ребенка; К. Поппера и Р. Пола об основах формирования и развития критического мышления; Э. Браун </w:t>
      </w:r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Бек о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метакогнитивном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учении; гражданского и правового образования и др. Неоспоримой заслугой активных разработчиков технологии ЧПКМ, в частности,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Куртис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Мередит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Чарльза Темпла и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Джинни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Стилл</w:t>
      </w:r>
      <w:proofErr w:type="spellEnd"/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то, что они смогли «переложить» положения данных теорий на язык практики, причем довели свою работу до уровня педагогической технологии, выделив этапы, методические приемы и критерии оценки результата. Именно поэтому их разработками может пользоваться огромное количество педагогов, достигая эффективных результатов в работе. </w:t>
      </w:r>
    </w:p>
    <w:p w:rsidR="00814DBE" w:rsidRPr="00C6476C" w:rsidRDefault="00814DBE" w:rsidP="00814D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«Переложенные» на язык практики </w:t>
      </w:r>
      <w:r w:rsidRPr="00C647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идеи технологии ЧПКМ</w:t>
      </w:r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следующим образом: </w:t>
      </w:r>
    </w:p>
    <w:p w:rsidR="00814DBE" w:rsidRPr="008F2F83" w:rsidRDefault="00814DBE" w:rsidP="00814DB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F83">
        <w:rPr>
          <w:rFonts w:ascii="Times New Roman" w:eastAsia="Times New Roman" w:hAnsi="Times New Roman"/>
          <w:sz w:val="28"/>
          <w:szCs w:val="28"/>
          <w:lang w:eastAsia="ru-RU"/>
        </w:rPr>
        <w:t>Дети от природы любознательны, 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хотят познавать мир, способны </w:t>
      </w:r>
      <w:r w:rsidRPr="008F2F8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рассматривать серьезные вопросы и выдвигать оригинальные идеи. </w:t>
      </w:r>
    </w:p>
    <w:p w:rsidR="00814DBE" w:rsidRPr="008F2F83" w:rsidRDefault="00814DBE" w:rsidP="00814DB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F83">
        <w:rPr>
          <w:rFonts w:ascii="Times New Roman" w:eastAsia="Times New Roman" w:hAnsi="Times New Roman"/>
          <w:sz w:val="28"/>
          <w:szCs w:val="28"/>
          <w:lang w:eastAsia="ru-RU"/>
        </w:rPr>
        <w:t xml:space="preserve">Роль учителя – быть вдумчивым помощником, стимулируя учащихся к неустанному познанию и помогая им сформировать навыки продуктивного мышления. </w:t>
      </w:r>
    </w:p>
    <w:p w:rsidR="00814DBE" w:rsidRPr="008F2F83" w:rsidRDefault="00814DBE" w:rsidP="00814DB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F83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Критическое мышление формируется, прежде всего, в дискуссии, письменных работах и активной работе с текстами. С этими формами работы учащиеся хорошо знакомы, их необходимо только несколько изменить. </w:t>
      </w:r>
    </w:p>
    <w:p w:rsidR="00814DBE" w:rsidRPr="008F2F83" w:rsidRDefault="00814DBE" w:rsidP="00814DBE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F83">
        <w:rPr>
          <w:rFonts w:ascii="Times New Roman" w:eastAsia="Times New Roman" w:hAnsi="Times New Roman"/>
          <w:sz w:val="28"/>
          <w:szCs w:val="28"/>
          <w:lang w:eastAsia="ru-RU"/>
        </w:rPr>
        <w:t xml:space="preserve">Существует неразрывная связь между развитием мыслительных навыков и формированием демократического гражданского сознания. </w:t>
      </w:r>
    </w:p>
    <w:p w:rsidR="00814DBE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положения обосновывают средства и методы, с помощью которых развивается критическое мышление. Действительно, работа с текстами (учебными, художественными, научными, документальными и др.) на каждом предмете – деятельность для учеников столь же привычная, как и разного рода письменные работы. В чуть меньшей мере, но все же им знакомы дискуссии и обсуждения. </w:t>
      </w:r>
    </w:p>
    <w:p w:rsidR="00814DBE" w:rsidRPr="005815BD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Один из авторов технологии развития критического мышления через чтение и письмо Дэвид </w:t>
      </w:r>
      <w:proofErr w:type="spellStart"/>
      <w:r w:rsidRPr="005815BD">
        <w:rPr>
          <w:sz w:val="28"/>
          <w:szCs w:val="28"/>
        </w:rPr>
        <w:t>Клустер</w:t>
      </w:r>
      <w:proofErr w:type="spellEnd"/>
      <w:r w:rsidRPr="005815BD">
        <w:rPr>
          <w:sz w:val="28"/>
          <w:szCs w:val="28"/>
        </w:rPr>
        <w:t xml:space="preserve"> в своей статье «Что такое критическое мышление?», считает, что не каждый вид умственной деятельности можно отнести к критическому мышлению. Такие важнейшие мыслительные </w:t>
      </w:r>
      <w:r w:rsidRPr="005815BD">
        <w:rPr>
          <w:sz w:val="28"/>
          <w:szCs w:val="28"/>
        </w:rPr>
        <w:lastRenderedPageBreak/>
        <w:t xml:space="preserve">операции как запоминание и понимание идей являются необходимыми предварительными условиями для критического мышления, однако сами они даже в своей совокупности критического мышления не составляют. </w:t>
      </w:r>
    </w:p>
    <w:p w:rsidR="00814DBE" w:rsidRPr="005815BD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Определение критического мышления Дэвида </w:t>
      </w:r>
      <w:proofErr w:type="spellStart"/>
      <w:r w:rsidRPr="005815BD">
        <w:rPr>
          <w:sz w:val="28"/>
          <w:szCs w:val="28"/>
        </w:rPr>
        <w:t>Клустера</w:t>
      </w:r>
      <w:proofErr w:type="spellEnd"/>
      <w:r w:rsidRPr="005815BD">
        <w:rPr>
          <w:sz w:val="28"/>
          <w:szCs w:val="28"/>
        </w:rPr>
        <w:t xml:space="preserve"> включает в себя пять пунктов:</w:t>
      </w:r>
    </w:p>
    <w:p w:rsidR="00814DBE" w:rsidRPr="005815BD" w:rsidRDefault="00814DBE" w:rsidP="00814D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Критическое мышление есть мышление самостоятельное.</w:t>
      </w:r>
    </w:p>
    <w:p w:rsidR="00814DBE" w:rsidRPr="005815BD" w:rsidRDefault="00814DBE" w:rsidP="00814D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Информация является отправным, а отнюдь не конечным пунктом критического мышления.</w:t>
      </w:r>
    </w:p>
    <w:p w:rsidR="00814DBE" w:rsidRPr="005815BD" w:rsidRDefault="00814DBE" w:rsidP="00814D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Критическое мышление начинается с постановки вопросов и выяснения проблем, которые нужно решать.</w:t>
      </w:r>
    </w:p>
    <w:p w:rsidR="00814DBE" w:rsidRPr="005815BD" w:rsidRDefault="00814DBE" w:rsidP="00814D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Критическое мышление стремится к убедительной аргументации.</w:t>
      </w:r>
    </w:p>
    <w:p w:rsidR="00814DBE" w:rsidRPr="005815BD" w:rsidRDefault="00814DBE" w:rsidP="00814DB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Критическое мышление есть мышление социальное.</w:t>
      </w:r>
    </w:p>
    <w:p w:rsidR="00814DBE" w:rsidRPr="005815BD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Данная технология представляет собой целостную систему, формирующую навыки работы с информацией в процессе чтения и письма. Применяемые средства позволяют работать с информацией в любой области знания, следовательно, использовать их можно на любом предметном материале.</w:t>
      </w:r>
    </w:p>
    <w:p w:rsidR="00814DBE" w:rsidRPr="0084718B" w:rsidRDefault="00814DBE" w:rsidP="00814D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81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технологии относятся читательская конференция, круглый стол, дискуссия, исследование.</w:t>
      </w:r>
    </w:p>
    <w:p w:rsidR="00814DBE" w:rsidRPr="0084718B" w:rsidRDefault="00814DBE" w:rsidP="00814D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Алгоритмы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занятий: описание ролей участников мероприятия, правила проведения, временные ограничения, система вопросов и правила создания текстов.</w:t>
      </w:r>
    </w:p>
    <w:p w:rsidR="00814DBE" w:rsidRPr="0084718B" w:rsidRDefault="00814DBE" w:rsidP="00814DB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Приемы: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мозговой штурм, перепутанные логические цепи, кластеры (работа с маркировочной таблицей), семантическая карта, продвинутая лекция, дебаты.</w:t>
      </w:r>
    </w:p>
    <w:p w:rsidR="00814DBE" w:rsidRPr="0084718B" w:rsidRDefault="00814DBE" w:rsidP="00814D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Учитель</w:t>
      </w:r>
      <w:r w:rsidRPr="00CF1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координатором образовательного процесса, но в первую очередь он </w:t>
      </w:r>
      <w:r w:rsidRPr="00CF1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соучастник единого образовательного пространства</w:t>
      </w:r>
      <w:r w:rsidRPr="00CF1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не имеет права на резкие оценки и отрицательную критику. Остановимся подробнее на приемах данной технологии, применяемых на уроках русского языка. В технологии «Развитие критического мышления через чтение и </w:t>
      </w:r>
      <w:r w:rsidRPr="00847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письмо» используется базовая модель изучения: вызов; осмысление; рефлексия.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Урок в технологии развития критического мышления через чтение и письмо состоит из трёх этапов (стадий):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i/>
          <w:sz w:val="28"/>
          <w:szCs w:val="28"/>
        </w:rPr>
        <w:t>Стадия вызова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учителя. Задачи данной фазы: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Вызов у учащихся уже имеющихся знаний по изучаемому вопросу, активизация учащихся, мотивация для дальнейшей работы.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учащихся: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Ученик "вспоминает", что ему известно по изучаемому вопросу (делает предположения), систематизирует информацию до ее изучения, задает вопросы, на которые хотел бы получить ответ.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Возможные приемы и методы: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-составление «корзины идей»;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-древо предсказаний;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15BD">
        <w:rPr>
          <w:rFonts w:ascii="Times New Roman" w:hAnsi="Times New Roman" w:cs="Times New Roman"/>
          <w:sz w:val="28"/>
          <w:szCs w:val="28"/>
        </w:rPr>
        <w:t>предположение по ключевым словам</w:t>
      </w:r>
      <w:proofErr w:type="gramEnd"/>
      <w:r w:rsidRPr="005815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-графическая систематизация материала: кластеры, таблицы; </w:t>
      </w:r>
      <w:proofErr w:type="spellStart"/>
      <w:r w:rsidRPr="005815BD">
        <w:rPr>
          <w:rFonts w:ascii="Times New Roman" w:hAnsi="Times New Roman" w:cs="Times New Roman"/>
          <w:sz w:val="28"/>
          <w:szCs w:val="28"/>
        </w:rPr>
        <w:t>денотатный</w:t>
      </w:r>
      <w:proofErr w:type="spellEnd"/>
      <w:r w:rsidRPr="005815BD">
        <w:rPr>
          <w:rFonts w:ascii="Times New Roman" w:hAnsi="Times New Roman" w:cs="Times New Roman"/>
          <w:sz w:val="28"/>
          <w:szCs w:val="28"/>
        </w:rPr>
        <w:t xml:space="preserve"> граф;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-верные и неверные утверждения;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-перепутанные логические цепочки и т.д.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i/>
          <w:sz w:val="28"/>
          <w:szCs w:val="28"/>
        </w:rPr>
        <w:t>Стадия осмысления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учителя. Задачи данной фазы: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Сохранение интереса к теме при непосредственной работе с новой информацией, постепенное продвижение от знания "старого" к "новому".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учащихся: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Ученик читает (слушает) текст, используя предложенные учителем активные методы чтения, делает пометки на полях или ведет записи по мере осмысления новой информации.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Возможные приемы и методы: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lastRenderedPageBreak/>
        <w:t xml:space="preserve">-маркировка с использованием значков "v", "+", "-", "?" (по мере чтения ставятся на полях справа);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 -ведение различных записей типа двойных дневников, бортовых журналов;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-поиск ответов на поставленные в первой части урока вопросы и т.д.;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-заполнение </w:t>
      </w:r>
      <w:proofErr w:type="gramStart"/>
      <w:r w:rsidRPr="005815BD">
        <w:rPr>
          <w:rFonts w:ascii="Times New Roman" w:hAnsi="Times New Roman" w:cs="Times New Roman"/>
          <w:sz w:val="28"/>
          <w:szCs w:val="28"/>
        </w:rPr>
        <w:t>таблиц  (</w:t>
      </w:r>
      <w:proofErr w:type="gramEnd"/>
      <w:r w:rsidRPr="005815BD">
        <w:rPr>
          <w:rFonts w:ascii="Times New Roman" w:hAnsi="Times New Roman" w:cs="Times New Roman"/>
          <w:sz w:val="28"/>
          <w:szCs w:val="28"/>
        </w:rPr>
        <w:t>знаю, хочу узнать, узнал), (плюс, минус, интересно), концептуальных и сводных таблиц;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15BD">
        <w:rPr>
          <w:rFonts w:ascii="Times New Roman" w:hAnsi="Times New Roman" w:cs="Times New Roman"/>
          <w:sz w:val="28"/>
          <w:szCs w:val="28"/>
        </w:rPr>
        <w:t>формулирование вопросов;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15BD">
        <w:rPr>
          <w:rFonts w:ascii="Times New Roman" w:hAnsi="Times New Roman" w:cs="Times New Roman"/>
          <w:sz w:val="28"/>
          <w:szCs w:val="28"/>
        </w:rPr>
        <w:t>чтение с остановками.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i/>
          <w:sz w:val="28"/>
          <w:szCs w:val="28"/>
        </w:rPr>
        <w:t>Стадия рефлексии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учителя. Задачи данной фазы: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Вернуть учащихся к первоначальным записям - предположениям, внести изменения, дополнения, дать творческие, исследовательские или практические задания на основе изученной информации.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Деятельность учащихся: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Учащиеся соотносят "новую" информацию со "старой", используя знания, полученные на стадии осмысления.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sz w:val="28"/>
          <w:szCs w:val="28"/>
        </w:rPr>
        <w:t>Возможные приемы и методы:</w:t>
      </w:r>
    </w:p>
    <w:p w:rsidR="00814DBE" w:rsidRPr="005815BD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-заполнение кластеров, таблиц, установление причинно-следственных связей между блоками информации;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-возврат к ключевым словам, верным и неверным утверждениям;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-ответы на поставленные вопросы;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-организация устных и письменных столов;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 xml:space="preserve">-организация различных видов дискуссий;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-написание творческих работ (</w:t>
      </w:r>
      <w:proofErr w:type="spellStart"/>
      <w:r w:rsidRPr="005815BD">
        <w:rPr>
          <w:sz w:val="28"/>
          <w:szCs w:val="28"/>
        </w:rPr>
        <w:t>синквейны</w:t>
      </w:r>
      <w:proofErr w:type="spellEnd"/>
      <w:r w:rsidRPr="005815BD">
        <w:rPr>
          <w:sz w:val="28"/>
          <w:szCs w:val="28"/>
        </w:rPr>
        <w:t xml:space="preserve">, эссе, хокку, диаманта); 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15BD">
        <w:rPr>
          <w:sz w:val="28"/>
          <w:szCs w:val="28"/>
        </w:rPr>
        <w:t>-исследования по отдельным вопросам темы и т.д.</w:t>
      </w:r>
    </w:p>
    <w:p w:rsidR="00814DBE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56"/>
        <w:gridCol w:w="2611"/>
        <w:gridCol w:w="2585"/>
        <w:gridCol w:w="2703"/>
      </w:tblGrid>
      <w:tr w:rsidR="00814DBE" w:rsidRPr="00C6476C" w:rsidTr="00970100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DBE" w:rsidRPr="008F2F83" w:rsidRDefault="00814DBE" w:rsidP="0097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2F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Описание техник технологии РКМЧП</w:t>
            </w:r>
          </w:p>
        </w:tc>
      </w:tr>
      <w:tr w:rsidR="00814DBE" w:rsidRPr="00C6476C" w:rsidTr="00970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4DBE" w:rsidRPr="00C6476C" w:rsidTr="00970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(фаза)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приемы и методы данной фазы</w:t>
            </w:r>
          </w:p>
        </w:tc>
      </w:tr>
      <w:tr w:rsidR="00814DBE" w:rsidRPr="00C6476C" w:rsidTr="00970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8F2F83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Стадия вызова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Вызов уже имеющихся знаний; задает вопросы,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которые хотел бы получить ответ. Информация,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полученная на первой стадии, выслушивается,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записывается, обсуждается, работа ведется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 - парами - группами.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5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Вспоминают и анализируют имеющиеся знания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данной теме;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систематизируют информацию до ее изучения;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задают вопросы, на которые хотят получить ответы;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строят предположения о содержании текста, исходя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заголовка, выделенных слов и т.д.;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публично демонстрируют свои знания с помощью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устной и письменной речи.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38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Составление списка известной информации по вопросу.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Рассказ-активизация по ключевым словам.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Систематизация материала (графическая):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кластеры, таблицы.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Верные и неверные утверждения; перепутанные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логические цепочки и т.д.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DBE" w:rsidRPr="00C6476C" w:rsidTr="00970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8F2F83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Стадия осмысления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Сохранение интереса к теме при непосредственной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работе с новой информацией.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Непосредственный контакт с новой информацией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(текст, фильм, лекция, материал параграфа),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ведется индивидуально – парами – группами.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5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Читают или слушают текст, используя предложенные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педагогом активные методы чтения;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делают пометки на полях или ведут записи по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мере осмысления новой информации.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38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активного чтения: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Маркировка с использованием значков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«v», «+», «-», «?» (по мере чтения ставятся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полях справа).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Ведение различных записей типа двойных дневников,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бортовых журналов.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Поиск ответов на поставленные в первой части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урока вопросы.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DBE" w:rsidRPr="00C6476C" w:rsidTr="009701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4DBE" w:rsidRPr="008F2F83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2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Стадия рефлексии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1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Вернуть учащихся к первоначальным предположениям,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установление причинно- следственных связей между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блоками информации;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переработка, анализ, интерпретация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изученной информации, работа ведется индивидуально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в парах – группах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5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Соотносят новую информацию со «старой»,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используя знания, полученные на стадии осмысления;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классифицируют и систематизируют, рождение новых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целевых установок для дальнейшей самостоятельной работы;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своими словами выражают новые идеи и мысли;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обмениваются мнениями друг с другом, аргументируя свою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точку зрения;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анализируют собственные мыслительные операции и чувства;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самооценка и самоопределение.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38"/>
            </w:tblGrid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 Заполнение таблиц, кластеров, внесение изменений,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дополнений в сделанные на первой стадии.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Возврат к ключевым словам, верным и неверным утверждениям.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Ответы на поставленные вопросы.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Организация устных и письменных круглых столов.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Организация различных видов дискуссий.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Написание творческих работ: пятистишия-</w:t>
                  </w:r>
                  <w:proofErr w:type="spellStart"/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синквейны</w:t>
                  </w:r>
                  <w:proofErr w:type="spellEnd"/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эссе.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Исследования по отдельным вопросам темы.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Творческие, исследовательские или практические задания на</w:t>
                  </w:r>
                </w:p>
              </w:tc>
            </w:tr>
            <w:tr w:rsidR="00814DBE" w:rsidRPr="00C6476C" w:rsidTr="009701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4DBE" w:rsidRPr="00C6476C" w:rsidRDefault="00814DBE" w:rsidP="009701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4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основе осмысления изученной информации.</w:t>
                  </w:r>
                </w:p>
              </w:tc>
            </w:tr>
          </w:tbl>
          <w:p w:rsidR="00814DBE" w:rsidRPr="00C6476C" w:rsidRDefault="00814DBE" w:rsidP="0097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4DBE" w:rsidRPr="005815BD" w:rsidRDefault="00814DBE" w:rsidP="00814DB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4DBE" w:rsidRPr="005815BD" w:rsidRDefault="00814DBE" w:rsidP="00814D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15BD">
        <w:rPr>
          <w:rFonts w:ascii="Times New Roman" w:hAnsi="Times New Roman" w:cs="Times New Roman"/>
          <w:b/>
          <w:i/>
          <w:sz w:val="28"/>
          <w:szCs w:val="28"/>
        </w:rPr>
        <w:t>Приёмы и методы ТРКМЧП, используемые в предложенных методических разработках</w:t>
      </w:r>
    </w:p>
    <w:p w:rsidR="00814DBE" w:rsidRPr="005815BD" w:rsidRDefault="00814DBE" w:rsidP="00814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На стадии </w:t>
      </w:r>
      <w:r w:rsidRPr="0031536C">
        <w:rPr>
          <w:rFonts w:ascii="Times New Roman" w:hAnsi="Times New Roman" w:cs="Times New Roman"/>
          <w:b/>
          <w:i/>
          <w:sz w:val="28"/>
          <w:szCs w:val="28"/>
        </w:rPr>
        <w:t xml:space="preserve">вызова </w:t>
      </w:r>
      <w:r w:rsidRPr="005815BD">
        <w:rPr>
          <w:rFonts w:ascii="Times New Roman" w:hAnsi="Times New Roman" w:cs="Times New Roman"/>
          <w:sz w:val="28"/>
          <w:szCs w:val="28"/>
        </w:rPr>
        <w:t>наиболее часто используются следующие приёмы: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5BD">
        <w:rPr>
          <w:rFonts w:ascii="Times New Roman" w:hAnsi="Times New Roman" w:cs="Times New Roman"/>
          <w:b/>
          <w:sz w:val="28"/>
          <w:szCs w:val="28"/>
        </w:rPr>
        <w:t xml:space="preserve">«Верные, неверные утверждения»: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учитель зачитывает верные и неверные утверждения, учащиеся выбирают «верные утверждения» из предложенных, обосновывая свой ответ. На стадии рефлексии после изучения нового материала учитель снова возвращает детей к вопросам.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Одним </w:t>
      </w:r>
      <w:proofErr w:type="gramStart"/>
      <w:r w:rsidRPr="005815BD">
        <w:rPr>
          <w:rFonts w:ascii="Times New Roman" w:hAnsi="Times New Roman" w:cs="Times New Roman"/>
          <w:color w:val="000000"/>
          <w:sz w:val="28"/>
          <w:szCs w:val="28"/>
        </w:rPr>
        <w:t>из  методов</w:t>
      </w:r>
      <w:proofErr w:type="gramEnd"/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демонстрации процесса мышления является графическая организация материала. Модели, рисунки, схемы и т.п. отражают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взаимоотношения между идеями, показывают ход мыслей. Эффективен приём </w:t>
      </w:r>
      <w:r w:rsidRPr="00581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«Кластер»,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>который является</w:t>
      </w:r>
      <w:r w:rsidRPr="00581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отражением нелинейной формы мышления. В центре записывается ключевое понятие, рядом записываются понятия, связанные с ключевым. Ключевое понятие соединяется линиями или стрелками </w:t>
      </w:r>
      <w:proofErr w:type="gramStart"/>
      <w:r w:rsidRPr="005815BD">
        <w:rPr>
          <w:rFonts w:ascii="Times New Roman" w:hAnsi="Times New Roman" w:cs="Times New Roman"/>
          <w:color w:val="000000"/>
          <w:sz w:val="28"/>
          <w:szCs w:val="28"/>
        </w:rPr>
        <w:t>со всеми понятиям</w:t>
      </w:r>
      <w:proofErr w:type="gramEnd"/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 "второго уровня".</w:t>
      </w:r>
      <w:r w:rsidRPr="005815B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>Второй уровень – несколько любых позиций, которые могут быть рассмотрены в рамках заявленного понятия и т.д.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 «</w:t>
      </w:r>
      <w:proofErr w:type="spellStart"/>
      <w:r w:rsidRPr="00581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Фишбоун</w:t>
      </w:r>
      <w:proofErr w:type="spellEnd"/>
      <w:r w:rsidRPr="005815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или «Рыбий скелет» (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причинно-следственные диаграммы) помогает структурировать процесс. Такой вид диаграмм позволяет проанализировать причины событий более глубоко, поставить цели, показать внутренние связи между разными частями проблемы. Голова скелета </w:t>
      </w:r>
      <w:proofErr w:type="gramStart"/>
      <w:r w:rsidRPr="005815BD">
        <w:rPr>
          <w:rFonts w:ascii="Times New Roman" w:hAnsi="Times New Roman" w:cs="Times New Roman"/>
          <w:color w:val="000000"/>
          <w:sz w:val="28"/>
          <w:szCs w:val="28"/>
        </w:rPr>
        <w:t>–  вопрос</w:t>
      </w:r>
      <w:proofErr w:type="gramEnd"/>
      <w:r w:rsidRPr="005815BD">
        <w:rPr>
          <w:rFonts w:ascii="Times New Roman" w:hAnsi="Times New Roman" w:cs="Times New Roman"/>
          <w:color w:val="000000"/>
          <w:sz w:val="28"/>
          <w:szCs w:val="28"/>
        </w:rPr>
        <w:t xml:space="preserve"> темы, верхние косточки – основные понятия темы, нижние косточки – суть понятий, хвост – ответ на вопрос. Записи должны быть краткими, представлять собой ключевые слова или фразы, отражающие суть. </w:t>
      </w:r>
    </w:p>
    <w:p w:rsidR="00814DBE" w:rsidRPr="005815BD" w:rsidRDefault="00814DBE" w:rsidP="00814DBE">
      <w:pPr>
        <w:shd w:val="clear" w:color="auto" w:fill="F8F8F8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«Корзина идей» - </w:t>
      </w:r>
      <w:r w:rsidRPr="005815BD">
        <w:rPr>
          <w:rFonts w:ascii="Times New Roman" w:hAnsi="Times New Roman" w:cs="Times New Roman"/>
          <w:color w:val="000000"/>
          <w:sz w:val="28"/>
          <w:szCs w:val="28"/>
        </w:rPr>
        <w:t>прием организации индивидуальной и групповой работы учащихся на начальной стадии урока, он позволяет выяснить все, что знают или думают ученики по обсуждаемой теме урока. Учитель выделяет ключевое понятие изучаемой темы и предлагает учащимся за определенное время выписать как можно больше слов или выражений, связанных, по их мнению, с предложенным понятием. Важно, чтобы школьники выписывали все приходящие им на ум ассоциации.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>Если необходимо на уроке собрать уже имеющийся по теме материал, расширить знания по изучаемому вопросу, систематизировать их, тогда подходит</w:t>
      </w:r>
      <w:r w:rsidRPr="005815B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815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таблица «знаю – хочу знать – узнал». </w:t>
      </w:r>
      <w:r w:rsidRPr="005815BD">
        <w:rPr>
          <w:rFonts w:ascii="Times New Roman" w:hAnsi="Times New Roman" w:cs="Times New Roman"/>
          <w:sz w:val="28"/>
          <w:szCs w:val="28"/>
        </w:rPr>
        <w:t xml:space="preserve">Она используется как в работе с печатным текстом, так и для лекционного материала. Ее графическая форма отображает те три фазы, по которым строится процесс в технологии развития критического мышления: вызов, осмысление, рефлексия. Работа с таблицей ведется на всех трех стадиях урока.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b/>
          <w:sz w:val="28"/>
          <w:szCs w:val="28"/>
        </w:rPr>
        <w:t>Концептуальные таблицы</w:t>
      </w:r>
      <w:r w:rsidRPr="005815BD">
        <w:rPr>
          <w:rFonts w:ascii="Times New Roman" w:hAnsi="Times New Roman" w:cs="Times New Roman"/>
          <w:sz w:val="28"/>
          <w:szCs w:val="28"/>
        </w:rPr>
        <w:t xml:space="preserve"> используются для систематизации информации, выявления существенных признаков изучаемых явлений, событий, </w:t>
      </w:r>
      <w:r w:rsidRPr="005815BD">
        <w:rPr>
          <w:rFonts w:ascii="Times New Roman" w:hAnsi="Times New Roman" w:cs="Times New Roman"/>
          <w:sz w:val="28"/>
          <w:szCs w:val="28"/>
        </w:rPr>
        <w:lastRenderedPageBreak/>
        <w:t>представляют собой матрицу, составление которой дает возможность более четкого сравнительного анализа.  В заголовке таблицы может размещаться проблемный вопрос.</w:t>
      </w:r>
      <w:r w:rsidRPr="005815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Для развития умения работать с новым материалом, </w:t>
      </w:r>
      <w:proofErr w:type="gramStart"/>
      <w:r w:rsidRPr="005815BD">
        <w:rPr>
          <w:rFonts w:ascii="Times New Roman" w:hAnsi="Times New Roman" w:cs="Times New Roman"/>
          <w:sz w:val="28"/>
          <w:szCs w:val="28"/>
        </w:rPr>
        <w:t>умения  формулировать</w:t>
      </w:r>
      <w:proofErr w:type="gramEnd"/>
      <w:r w:rsidRPr="005815BD">
        <w:rPr>
          <w:rFonts w:ascii="Times New Roman" w:hAnsi="Times New Roman" w:cs="Times New Roman"/>
          <w:sz w:val="28"/>
          <w:szCs w:val="28"/>
        </w:rPr>
        <w:t xml:space="preserve">  вопросы используются приёмы: </w:t>
      </w:r>
      <w:r w:rsidRPr="005815BD">
        <w:rPr>
          <w:rFonts w:ascii="Times New Roman" w:hAnsi="Times New Roman" w:cs="Times New Roman"/>
          <w:b/>
          <w:sz w:val="28"/>
          <w:szCs w:val="28"/>
        </w:rPr>
        <w:t xml:space="preserve">«Ромашка </w:t>
      </w:r>
      <w:proofErr w:type="spellStart"/>
      <w:r w:rsidRPr="005815BD">
        <w:rPr>
          <w:rFonts w:ascii="Times New Roman" w:hAnsi="Times New Roman" w:cs="Times New Roman"/>
          <w:b/>
          <w:sz w:val="28"/>
          <w:szCs w:val="28"/>
        </w:rPr>
        <w:t>Блума</w:t>
      </w:r>
      <w:proofErr w:type="spellEnd"/>
      <w:r w:rsidRPr="005815BD">
        <w:rPr>
          <w:rFonts w:ascii="Times New Roman" w:hAnsi="Times New Roman" w:cs="Times New Roman"/>
          <w:b/>
          <w:sz w:val="28"/>
          <w:szCs w:val="28"/>
        </w:rPr>
        <w:t xml:space="preserve">», «Тонкий и толстый вопросы». </w:t>
      </w:r>
      <w:r w:rsidRPr="005815BD">
        <w:rPr>
          <w:rFonts w:ascii="Times New Roman" w:hAnsi="Times New Roman" w:cs="Times New Roman"/>
          <w:sz w:val="28"/>
          <w:szCs w:val="28"/>
        </w:rPr>
        <w:t xml:space="preserve">Ромашка </w:t>
      </w:r>
      <w:proofErr w:type="spellStart"/>
      <w:r w:rsidRPr="005815B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5815BD">
        <w:rPr>
          <w:rFonts w:ascii="Times New Roman" w:hAnsi="Times New Roman" w:cs="Times New Roman"/>
          <w:sz w:val="28"/>
          <w:szCs w:val="28"/>
        </w:rPr>
        <w:t xml:space="preserve"> состоит из шести лепестков, на каждом написан вопрос. Эти вопросы связаны с классификацией уровней познавательной деятельности: знание, понимание, применение, анализ, синтез и оценка. Вопросы могут быть: простые, уточняющие, интерпретационные (объясняющие), творческие, оценочные, практические. Прием «Толстый и тонкий вопросы» подразумевает </w:t>
      </w:r>
      <w:proofErr w:type="gramStart"/>
      <w:r w:rsidRPr="005815BD">
        <w:rPr>
          <w:rFonts w:ascii="Times New Roman" w:hAnsi="Times New Roman" w:cs="Times New Roman"/>
          <w:sz w:val="28"/>
          <w:szCs w:val="28"/>
        </w:rPr>
        <w:t>вопросы,  на</w:t>
      </w:r>
      <w:proofErr w:type="gramEnd"/>
      <w:r w:rsidRPr="005815BD">
        <w:rPr>
          <w:rFonts w:ascii="Times New Roman" w:hAnsi="Times New Roman" w:cs="Times New Roman"/>
          <w:sz w:val="28"/>
          <w:szCs w:val="28"/>
        </w:rPr>
        <w:t xml:space="preserve"> которые предполагается либо развернутый, «долгий», обстоятельный ответ («толстый» вопрос), либо однозначный, «фактический» ответ – это «тонкий» вопрос. 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Для работы с текстом эффективен приём </w:t>
      </w:r>
      <w:r w:rsidRPr="005815BD">
        <w:rPr>
          <w:rFonts w:ascii="Times New Roman" w:hAnsi="Times New Roman" w:cs="Times New Roman"/>
          <w:b/>
          <w:sz w:val="28"/>
          <w:szCs w:val="28"/>
        </w:rPr>
        <w:t xml:space="preserve">«Чтение с остановками». </w:t>
      </w:r>
      <w:r w:rsidRPr="005815BD">
        <w:rPr>
          <w:rFonts w:ascii="Times New Roman" w:hAnsi="Times New Roman" w:cs="Times New Roman"/>
          <w:sz w:val="28"/>
          <w:szCs w:val="28"/>
        </w:rPr>
        <w:t>При этом на первом этапе идёт обсуждение заглавия текста и прогноз его содержания и проблематики. Далее чтение текста небольшими отрывками с обсуждением содержания каждого и прогнозом развития сюжета. Третий этап -  заключительная беседа.</w:t>
      </w:r>
    </w:p>
    <w:p w:rsidR="00814DBE" w:rsidRPr="005815BD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Способность резюмировать информацию, излагать сложные идеи, чувства и представления в нескольких словах – важное умение, требует от ученика вдумчивости и богатого понятийного запаса. В технологии РКМЧП </w:t>
      </w:r>
      <w:r w:rsidRPr="005815BD">
        <w:rPr>
          <w:rFonts w:ascii="Times New Roman" w:hAnsi="Times New Roman" w:cs="Times New Roman"/>
          <w:b/>
          <w:sz w:val="28"/>
          <w:szCs w:val="28"/>
        </w:rPr>
        <w:t>японские хокку</w:t>
      </w:r>
      <w:r w:rsidRPr="0058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15BD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5815BD">
        <w:rPr>
          <w:rFonts w:ascii="Times New Roman" w:hAnsi="Times New Roman" w:cs="Times New Roman"/>
          <w:sz w:val="28"/>
          <w:szCs w:val="28"/>
        </w:rPr>
        <w:t xml:space="preserve">, </w:t>
      </w:r>
      <w:r w:rsidRPr="005815BD">
        <w:rPr>
          <w:rFonts w:ascii="Times New Roman" w:hAnsi="Times New Roman" w:cs="Times New Roman"/>
          <w:b/>
          <w:sz w:val="28"/>
          <w:szCs w:val="28"/>
        </w:rPr>
        <w:t>эссе</w:t>
      </w:r>
      <w:r w:rsidRPr="005815BD">
        <w:rPr>
          <w:rFonts w:ascii="Times New Roman" w:hAnsi="Times New Roman" w:cs="Times New Roman"/>
          <w:sz w:val="28"/>
          <w:szCs w:val="28"/>
        </w:rPr>
        <w:t xml:space="preserve"> являются формой письменной рефлексии. </w:t>
      </w:r>
    </w:p>
    <w:p w:rsidR="00814DBE" w:rsidRPr="005815BD" w:rsidRDefault="00814DBE" w:rsidP="00814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Слово </w:t>
      </w:r>
      <w:proofErr w:type="spellStart"/>
      <w:r w:rsidRPr="0031536C">
        <w:rPr>
          <w:rFonts w:ascii="Times New Roman" w:hAnsi="Times New Roman" w:cs="Times New Roman"/>
          <w:i/>
          <w:sz w:val="28"/>
          <w:szCs w:val="28"/>
        </w:rPr>
        <w:t>синквейн</w:t>
      </w:r>
      <w:proofErr w:type="spellEnd"/>
      <w:r w:rsidRPr="005815BD">
        <w:rPr>
          <w:rFonts w:ascii="Times New Roman" w:hAnsi="Times New Roman" w:cs="Times New Roman"/>
          <w:sz w:val="28"/>
          <w:szCs w:val="28"/>
        </w:rPr>
        <w:t xml:space="preserve"> происходит от французского «пять». Это стихотворение из пяти строк, которое строится по правилам. В первой строчке тема называется одним словом (обычно существительным). Вторая строчка - это описание темы в двух словах (двумя прилагательными). Третья строчка - это описание действия в рамках этой темы тремя словами. Четвертая строка - это фраза из четырех слов, показывающая отношение к теме. Последняя строка - это синоним из одного слова, который повторяет суть темы. </w:t>
      </w:r>
    </w:p>
    <w:p w:rsidR="00814DBE" w:rsidRPr="005815BD" w:rsidRDefault="00814DBE" w:rsidP="00814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6C">
        <w:rPr>
          <w:rFonts w:ascii="Times New Roman" w:hAnsi="Times New Roman" w:cs="Times New Roman"/>
          <w:i/>
          <w:sz w:val="28"/>
          <w:szCs w:val="28"/>
        </w:rPr>
        <w:lastRenderedPageBreak/>
        <w:t>Хокку</w:t>
      </w:r>
      <w:r w:rsidRPr="005815BD">
        <w:rPr>
          <w:rFonts w:ascii="Times New Roman" w:hAnsi="Times New Roman" w:cs="Times New Roman"/>
          <w:sz w:val="28"/>
          <w:szCs w:val="28"/>
        </w:rPr>
        <w:t xml:space="preserve"> – это лирическое стихотворение, отличается предельной краткостью и своеобразной поэтикой. Каждое хокку – это чувство-ощущение, запечатленное в небольшой словесной картинке-образе. Оно должно состоять </w:t>
      </w:r>
      <w:proofErr w:type="gramStart"/>
      <w:r w:rsidRPr="005815BD">
        <w:rPr>
          <w:rFonts w:ascii="Times New Roman" w:hAnsi="Times New Roman" w:cs="Times New Roman"/>
          <w:sz w:val="28"/>
          <w:szCs w:val="28"/>
        </w:rPr>
        <w:t>из  трёх</w:t>
      </w:r>
      <w:proofErr w:type="gramEnd"/>
      <w:r w:rsidRPr="005815BD">
        <w:rPr>
          <w:rFonts w:ascii="Times New Roman" w:hAnsi="Times New Roman" w:cs="Times New Roman"/>
          <w:sz w:val="28"/>
          <w:szCs w:val="28"/>
        </w:rPr>
        <w:t xml:space="preserve"> строчек и 17 слогов, обязательно должно иметь сезонное слово, указывающее на время года или временя суток. </w:t>
      </w:r>
    </w:p>
    <w:p w:rsidR="00814DBE" w:rsidRPr="005815BD" w:rsidRDefault="00814DBE" w:rsidP="00814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36C">
        <w:rPr>
          <w:rFonts w:ascii="Times New Roman" w:hAnsi="Times New Roman" w:cs="Times New Roman"/>
          <w:i/>
          <w:sz w:val="28"/>
          <w:szCs w:val="28"/>
        </w:rPr>
        <w:t>Эссе</w:t>
      </w:r>
      <w:r w:rsidRPr="005815BD">
        <w:rPr>
          <w:rFonts w:ascii="Times New Roman" w:hAnsi="Times New Roman" w:cs="Times New Roman"/>
          <w:sz w:val="28"/>
          <w:szCs w:val="28"/>
        </w:rPr>
        <w:t xml:space="preserve"> – это письменная форма, в которой отражены впечатления, мысли и опыт учащегося в связи с определенной темой. Это жанр публицистики, свободная трактовка какой-либо проблемы, темы. Эссе - художественная форма размышления.</w:t>
      </w:r>
    </w:p>
    <w:p w:rsidR="00814DBE" w:rsidRDefault="00814DBE" w:rsidP="00814D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5BD">
        <w:rPr>
          <w:rFonts w:ascii="Times New Roman" w:hAnsi="Times New Roman" w:cs="Times New Roman"/>
          <w:sz w:val="28"/>
          <w:szCs w:val="28"/>
        </w:rPr>
        <w:t xml:space="preserve">Применение современных образовательных технологий открывает множество возможностей, но самое главное в любой педагогической новации, чтобы она позволяла учителям лучше учить, а ученикам - лучше учиться. </w:t>
      </w:r>
    </w:p>
    <w:p w:rsidR="00ED71A2" w:rsidRDefault="00ED71A2">
      <w:bookmarkStart w:id="0" w:name="_GoBack"/>
      <w:bookmarkEnd w:id="0"/>
    </w:p>
    <w:sectPr w:rsidR="00ED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3675F"/>
    <w:multiLevelType w:val="hybridMultilevel"/>
    <w:tmpl w:val="03B80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F75BC"/>
    <w:multiLevelType w:val="hybridMultilevel"/>
    <w:tmpl w:val="06B0F25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C5"/>
    <w:rsid w:val="000B5DC5"/>
    <w:rsid w:val="00814DBE"/>
    <w:rsid w:val="00E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A471F-3E84-46D3-BB23-A3E92967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D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4DBE"/>
    <w:rPr>
      <w:i/>
      <w:iCs/>
    </w:rPr>
  </w:style>
  <w:style w:type="paragraph" w:styleId="a5">
    <w:name w:val="List Paragraph"/>
    <w:basedOn w:val="a"/>
    <w:uiPriority w:val="34"/>
    <w:qFormat/>
    <w:rsid w:val="00814D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2341</Words>
  <Characters>13350</Characters>
  <Application>Microsoft Office Word</Application>
  <DocSecurity>0</DocSecurity>
  <Lines>111</Lines>
  <Paragraphs>31</Paragraphs>
  <ScaleCrop>false</ScaleCrop>
  <Company/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2020-10-11T15:58:00Z</dcterms:created>
  <dcterms:modified xsi:type="dcterms:W3CDTF">2020-10-11T16:00:00Z</dcterms:modified>
</cp:coreProperties>
</file>