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7D220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элементов устного народного творчества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Тарасенко Светлана Викторовна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 средняя школа № 28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имени Андрея Смыслова города Липецка  (МБОУ СШ № 28)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 начальных классов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Развитие речи – одна из важнейших проблем в начальной школе. Свести обучение речи лишь к изучению синтаксической или грамматической роли её нельзя, так как речь тесно связана с мышлением. Научить ребенка говорить – значит научит его мыслить. Потому использование элементов устного народного творчества помогает учащимся активизировать их мыслительную деятельность, развивает их души, формирует потребность к саморазвитию, самосовершенствованию.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Устное народное творчество – воспитывает в человеке высокое чувство любви к родной земле, понимание труда как основы жизни, они судят об исторических событиях, о социальных отношениях в обществе, о защите Отечества, о культуре.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Пословицы, поговорки, загадки древнейшие жанры устного народного творчества. Сколько в этих поэтических миниатюрах смысла! Небольшие по объему они удивляют нас построением, широким использованием языковых средств: «Красна речь пословицей», 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«Не всякая речь – пословица», «Глупа речь – не пословица».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пословицах осуждается лень, глупость, трусость, хвастовство, а восхваляются ум, скромность, трудолюбие, смелость и другие качества человека, необходимые для  счастливой жизни человека. «</w:t>
      </w:r>
      <w:r>
        <w:rPr>
          <w:rFonts w:ascii="Times New Roman" w:hAnsi="Times New Roman"/>
          <w:sz w:val="24"/>
          <w:shd w:val="clear" w:fill="FFFFFF"/>
        </w:rPr>
        <w:t xml:space="preserve">Потому нам хорошо живется, что дружба народов у нас ведется, непобедимая наша страна дружбой народов скреплена», 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shd w:val="clear" w:fill="FFFFFF"/>
        </w:rPr>
        <w:t>Врагу не кланяйся, а для друга жизни не жалей», «Рукам – работа, душе – праздник».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загадках есть иносказательное изображение предметов или явлений действительности, которые предлагается отгадать: «Течет, течет, не вытечет, бежит, бежит, не выбежит» (Река.) , «Без счёту одежек, а все без застежек» (Капуста).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Загадки требуют от отгадывающего неординарного мышления. Отгадка должна быть оригинальной, неожиданной, нередко вызывающей улыбку. Загадки -вопросы, загадки-иносказания, загадки-задачи, загадки-описания – все  они помогают увидеть в обыкновенное, а в необычном – обычное, в быте – поэзию.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Поговорки, пословицы, загадки являются непревзойденными образцами фольклора как искусства слова.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Пословицы,  поговорки  –  это поэтические, широко употребляемые в речи, устойчивые, краткие, часто образные, многозначные изречения,  оформленные синтаксически  как предложения. Нередко они организованны ритмически и обобщают социально-исторический опыт народа, носят поучительный, дидактический характер.  В.И.Даль писал: «Пословица – коротенькая притча. Это суждение, приговор, поучение».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Поговорка же не претендует на это. ЕЁ назначение  - как можно ярче, образнее охарактеризовать то или иное явление или предмет действительности, украсить речь. «Поговорка – цветочек, пословица – ягода» - говорит сам народ.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поговорках, как правило, используются образно – эмоциональные характеристики людей, их поведения, каких-то житейских ситуаций.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Устное народное творчество как ценнейший языковой материал широко используется в обучении и воспитании учащихся. Оно как игра, развлечение, но в то же время через него дети по-другому видят окружающий мир.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Преподавание в младших классах строится так, чтобы оно захватывало не только ум, но и развивало бы чувства ребенка. Создание на уроках атмосферы творческого поиска, высокого эмоционального тонуса не самоцель, не дополнение или украшение к урокам, а необходимое условие получения  знаний. Пережитые знания становятся убеждениями.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изучении родного языка в начальной школе элементы устного народного творчества распределены по следующим темам. 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Родина. « </w:t>
      </w:r>
      <w:r>
        <w:rPr>
          <w:rFonts w:ascii="Times New Roman" w:hAnsi="Times New Roman"/>
          <w:sz w:val="24"/>
          <w:shd w:val="clear" w:fill="FFFFFF"/>
        </w:rPr>
        <w:t>Родина – мать, умей за нее постоять.»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Животные. </w:t>
      </w:r>
    </w:p>
    <w:p>
      <w:pPr>
        <w:pStyle w:val="P1"/>
        <w:shd w:val="clear" w:fill="FFFFFF"/>
        <w:rPr>
          <w:color w:val="111111"/>
        </w:rPr>
      </w:pPr>
      <w:r>
        <w:rPr>
          <w:color w:val="111111"/>
        </w:rPr>
        <w:t>«По горам, по долам</w:t>
      </w:r>
    </w:p>
    <w:p>
      <w:pPr>
        <w:pStyle w:val="P1"/>
        <w:shd w:val="clear" w:fill="FFFFFF"/>
        <w:rPr>
          <w:color w:val="111111"/>
        </w:rPr>
      </w:pPr>
      <w:r>
        <w:rPr>
          <w:color w:val="111111"/>
        </w:rPr>
        <w:t>Ходит шуба да кафтан».</w:t>
      </w:r>
    </w:p>
    <w:p>
      <w:pPr>
        <w:pStyle w:val="P1"/>
        <w:shd w:val="clear" w:fill="FFFFFF"/>
        <w:rPr>
          <w:color w:val="111111"/>
        </w:rPr>
      </w:pPr>
      <w:r>
        <w:rPr>
          <w:color w:val="111111"/>
        </w:rPr>
        <w:t>(Овцы.)</w:t>
      </w:r>
    </w:p>
    <w:p>
      <w:pPr>
        <w:pStyle w:val="P1"/>
        <w:shd w:val="clear" w:fill="FFFFFF"/>
      </w:pPr>
      <w:r>
        <w:t xml:space="preserve"> Растения.</w:t>
      </w:r>
      <w:r>
        <w:rPr>
          <w:rFonts w:ascii="Helvetica" w:hAnsi="Helvetica"/>
          <w:color w:val="111111"/>
          <w:sz w:val="33"/>
        </w:rPr>
        <w:t xml:space="preserve"> </w:t>
      </w:r>
      <w:r>
        <w:rPr>
          <w:rFonts w:ascii="Calibri" w:hAnsi="Calibri"/>
          <w:color w:val="111111"/>
          <w:sz w:val="33"/>
        </w:rPr>
        <w:t>«</w:t>
      </w:r>
      <w:r>
        <w:t>Золотое решето черных домиков полно».( Подсолнух)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Человек. Сущность. Внешность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 </w:t>
      </w:r>
      <w:r>
        <w:rPr>
          <w:rFonts w:ascii="djv" w:hAnsi="djv"/>
          <w:color w:val="000000"/>
          <w:shd w:val="clear" w:fill="FFFFFF"/>
        </w:rPr>
        <w:t>Кто ходит утром на четырех ногах,</w:t>
      </w:r>
      <w:r>
        <w:rPr>
          <w:rFonts w:ascii="djv" w:hAnsi="djv"/>
          <w:color w:val="000000"/>
        </w:rPr>
        <w:br w:type="textWrapping"/>
      </w:r>
      <w:r>
        <w:rPr>
          <w:rFonts w:ascii="djv" w:hAnsi="djv"/>
          <w:color w:val="000000"/>
          <w:shd w:val="clear" w:fill="FFFFFF"/>
        </w:rPr>
        <w:t>Днем на двух,</w:t>
      </w:r>
      <w:r>
        <w:rPr>
          <w:rFonts w:ascii="djv" w:hAnsi="djv"/>
          <w:color w:val="000000"/>
        </w:rPr>
        <w:br w:type="textWrapping"/>
      </w:r>
      <w:r>
        <w:rPr>
          <w:rFonts w:ascii="djv" w:hAnsi="djv"/>
          <w:color w:val="000000"/>
          <w:shd w:val="clear" w:fill="FFFFFF"/>
        </w:rPr>
        <w:t>А вечером на трех?»</w:t>
      </w:r>
      <w:r>
        <w:rPr>
          <w:rFonts w:ascii="djv" w:hAnsi="djv"/>
          <w:color w:val="000000"/>
        </w:rPr>
        <w:br w:type="textWrapping"/>
      </w:r>
      <w:r>
        <w:rPr>
          <w:rFonts w:ascii="djv" w:hAnsi="djv"/>
          <w:color w:val="000000"/>
          <w:shd w:val="clear" w:fill="FFFFFF"/>
        </w:rPr>
        <w:t>(Человек)</w:t>
      </w:r>
    </w:p>
    <w:p>
      <w:pPr>
        <w:shd w:val="clear" w:fill="FFFFFF"/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Смелость, трусость. « Без смелости не возьмешь крепости». 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Ум, глупость. «Большому уму и в маленькой голове не тесно».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Хлеб-соль. Гостеприимство.</w:t>
      </w:r>
      <w:r>
        <w:rPr>
          <w:rFonts w:ascii="Arial" w:hAnsi="Arial"/>
          <w:color w:val="000000"/>
          <w:sz w:val="23"/>
          <w:shd w:val="clear" w:fill="FFFFFF"/>
        </w:rPr>
        <w:t xml:space="preserve"> «</w:t>
      </w:r>
      <w:r>
        <w:rPr>
          <w:rFonts w:ascii="Times New Roman" w:hAnsi="Times New Roman"/>
          <w:color w:val="000000"/>
          <w:sz w:val="24"/>
          <w:shd w:val="clear" w:fill="FFFFFF"/>
        </w:rPr>
        <w:t>Для дорогого гостя и ворота настежь»</w:t>
      </w:r>
      <w:r>
        <w:rPr>
          <w:rFonts w:ascii="Arial" w:hAnsi="Arial"/>
          <w:color w:val="000000"/>
          <w:sz w:val="23"/>
          <w:shd w:val="clear" w:fill="FFFFFF"/>
        </w:rPr>
        <w:t>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Совесть. Честь. «Береги платье снову, а честь смолоду».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Доброта. Любовь. «Без любви, как без солнышка, нельзя прожить».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Учение, знание, наука. «Азбука – к мудрости ступенька».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Счастье, горе. «В рубашке родился».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Использованная литература.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В. И. Даль. Пословицы и поговорки русского народа. М.: Изд. Аргументы недели 2018г. 544 с</w:t>
      </w:r>
    </w:p>
    <w:p>
      <w:pPr>
        <w:tabs>
          <w:tab w:val="left" w:pos="567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В.П. Аникин Русские народные пословицы, поговорки, загадки и детский фольклор. М.:Учпедгиз,1957 235с.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al (Web)"/>
    <w:basedOn w:val="P0"/>
    <w:next w:val="P1"/>
    <w:pPr>
      <w:spacing w:lineRule="auto" w:line="240" w:after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