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7" w:rsidRPr="00C70B24" w:rsidRDefault="00E75377" w:rsidP="00E75377">
      <w:pPr>
        <w:pStyle w:val="4"/>
        <w:spacing w:before="0" w:beforeAutospacing="0" w:after="0" w:afterAutospacing="0"/>
        <w:ind w:right="150"/>
        <w:jc w:val="center"/>
        <w:rPr>
          <w:bCs w:val="0"/>
          <w:sz w:val="32"/>
          <w:szCs w:val="32"/>
        </w:rPr>
      </w:pPr>
      <w:r w:rsidRPr="00C70B24">
        <w:rPr>
          <w:bCs w:val="0"/>
          <w:sz w:val="32"/>
          <w:szCs w:val="32"/>
        </w:rPr>
        <w:t>Создание условий для развития мелкой моторики рук в старшей группе детского сада.</w:t>
      </w:r>
    </w:p>
    <w:p w:rsidR="00E75377" w:rsidRPr="00C70B24" w:rsidRDefault="00E75377" w:rsidP="00E75377">
      <w:pPr>
        <w:pStyle w:val="4"/>
        <w:spacing w:before="0" w:beforeAutospacing="0" w:after="0" w:afterAutospacing="0"/>
        <w:ind w:right="150"/>
        <w:rPr>
          <w:b w:val="0"/>
          <w:bCs w:val="0"/>
          <w:sz w:val="26"/>
          <w:szCs w:val="26"/>
          <w:u w:val="single"/>
        </w:rPr>
      </w:pPr>
    </w:p>
    <w:p w:rsidR="00E75377" w:rsidRPr="00C70B24" w:rsidRDefault="00E75377" w:rsidP="00E753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0B24">
        <w:rPr>
          <w:sz w:val="28"/>
          <w:szCs w:val="28"/>
        </w:rPr>
        <w:t>Одной из основных задач воспитания и обучения дошкольника является подготовка его к школе. Один из навыков, который должен быть сформирован к тому времени, когда ребёнок пойдет в школу – это развитие точных движений пальцев рук и всей кисти</w:t>
      </w:r>
      <w:r>
        <w:rPr>
          <w:rStyle w:val="apple-converted-space"/>
          <w:sz w:val="28"/>
          <w:szCs w:val="28"/>
        </w:rPr>
        <w:t xml:space="preserve"> </w:t>
      </w:r>
      <w:r w:rsidRPr="00C70B24">
        <w:rPr>
          <w:i/>
          <w:iCs/>
          <w:sz w:val="28"/>
          <w:szCs w:val="28"/>
        </w:rPr>
        <w:t>(тонкой моторики)</w:t>
      </w:r>
      <w:r w:rsidRPr="00C70B24">
        <w:rPr>
          <w:sz w:val="28"/>
          <w:szCs w:val="28"/>
        </w:rPr>
        <w:t>.</w:t>
      </w:r>
    </w:p>
    <w:p w:rsidR="00E75377" w:rsidRPr="00C70B24" w:rsidRDefault="00E75377" w:rsidP="00E753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0B24">
        <w:rPr>
          <w:sz w:val="28"/>
          <w:szCs w:val="28"/>
        </w:rPr>
        <w:t>В. А. Сухомлинский считал,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чем тоньше взаимодействие руки с орудием труда, чем сложнее движения, необходимые для этого взаимодействия, тем ярче творческая стихия детского разума. Чем больше мастерства в детской руке, тем он умнее.</w:t>
      </w:r>
    </w:p>
    <w:p w:rsidR="00E75377" w:rsidRDefault="00E75377" w:rsidP="00E75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70B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Систематические упражнения по развитию мелкой моторики помогают выработать навыки самоконтроля и </w:t>
      </w:r>
      <w:proofErr w:type="spellStart"/>
      <w:r w:rsidRPr="00C70B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70B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движений рук не только под контролем зрения, но и при участии осязания, тактильно-двигательных ощущений. Кинестетический контроль за движением руки во время выполнения практических действий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0B2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(штриховка, обводка, рисование)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0B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эффективное средство компенсации и коррекции зрительной недостаточности и формирования двигательных навыков. А повторение одного и того же движения способствует автоматизации двигательных навыков, являющихся основой подготовки руки ребенка к обучению письму, развивает компенсаторные возможности мышечного чувства, учит детей рациональному использованию зрительного восприятия.</w:t>
      </w:r>
    </w:p>
    <w:p w:rsidR="00393BB9" w:rsidRDefault="00E75377" w:rsidP="00E75377">
      <w:pPr>
        <w:spacing w:after="0" w:line="240" w:lineRule="auto"/>
        <w:ind w:firstLine="708"/>
        <w:jc w:val="both"/>
      </w:pPr>
      <w:r w:rsidRPr="00C70B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Плохая моторика пальцев рук дает низкие результаты при выполнении различных заданий, например: обвести фигуру, нарисовать по образцу и т. д. Ребенок быстро устает, у него падает работоспособность. Неподготовленность к письму, недостаточное развитие мелкой моторики может привести к возникновению негативного отношения к учебе, тревожного состояния ребенка в школе</w:t>
      </w:r>
    </w:p>
    <w:sectPr w:rsidR="00393BB9" w:rsidSect="0039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5377"/>
    <w:rsid w:val="00393BB9"/>
    <w:rsid w:val="00E7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77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75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5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5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2020-03-21T04:48:00Z</dcterms:created>
  <dcterms:modified xsi:type="dcterms:W3CDTF">2020-03-21T04:49:00Z</dcterms:modified>
</cp:coreProperties>
</file>