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BA" w:rsidRDefault="00AA54BA" w:rsidP="00AA54B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  <w:t>Консультация для родителей</w:t>
      </w:r>
    </w:p>
    <w:p w:rsidR="00AA54BA" w:rsidRPr="00AA54BA" w:rsidRDefault="00AA54BA" w:rsidP="00AA54B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</w:pPr>
      <w:proofErr w:type="gramStart"/>
      <w:r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  <w:t>«</w:t>
      </w:r>
      <w:r w:rsidRPr="00AA54BA"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  <w:t xml:space="preserve"> Адаптация</w:t>
      </w:r>
      <w:proofErr w:type="gramEnd"/>
      <w:r w:rsidRPr="00AA54BA"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  <w:t xml:space="preserve"> детей раннего возраста к детскому саду</w:t>
      </w:r>
      <w:r>
        <w:rPr>
          <w:rFonts w:ascii="Trebuchet MS" w:eastAsia="Times New Roman" w:hAnsi="Trebuchet MS" w:cs="Times New Roman"/>
          <w:b/>
          <w:bCs/>
          <w:sz w:val="28"/>
          <w:szCs w:val="32"/>
          <w:lang w:eastAsia="ru-RU"/>
        </w:rPr>
        <w:t>»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Закончился </w:t>
      </w:r>
      <w:proofErr w:type="spellStart"/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доясельный</w:t>
      </w:r>
      <w:proofErr w:type="spellEnd"/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proofErr w:type="gramStart"/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физического  развития</w:t>
      </w:r>
      <w:proofErr w:type="gramEnd"/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потере веса, иногда к заболеванию.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 три степени адаптации: лёгкую, средней тяжести и тяжёлую.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чего же зависит характер и длительность адаптационного периода?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 педагогов, медиков показывают, что характер адаптации зависит от </w:t>
      </w:r>
      <w:r w:rsidRPr="00AA54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следующих факторов: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</w:t>
      </w:r>
      <w:proofErr w:type="spellStart"/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 индивидуальных особенностей. Дети одного и того же возраста </w:t>
      </w:r>
      <w:proofErr w:type="gramStart"/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разному</w:t>
      </w:r>
      <w:proofErr w:type="gramEnd"/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</w:t>
      </w: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Объективными показателями окончания периода адаптации у детей являются: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глубокий сон;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хороший аппетит;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бодрое эмоциональное состояние;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полное восстановление имеющихся привычек и навыков, активное поведение;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соответствующая возрасту прибавка в весе.</w:t>
      </w:r>
    </w:p>
    <w:p w:rsidR="00AA54BA" w:rsidRPr="00AA54BA" w:rsidRDefault="00AA54BA" w:rsidP="00AA54B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Cs/>
          <w:i/>
          <w:sz w:val="28"/>
          <w:szCs w:val="29"/>
          <w:lang w:eastAsia="ru-RU"/>
        </w:rPr>
      </w:pPr>
      <w:r w:rsidRPr="00AA54BA">
        <w:rPr>
          <w:rFonts w:ascii="Trebuchet MS" w:eastAsia="Times New Roman" w:hAnsi="Trebuchet MS" w:cs="Times New Roman"/>
          <w:bCs/>
          <w:i/>
          <w:sz w:val="28"/>
          <w:szCs w:val="29"/>
          <w:lang w:eastAsia="ru-RU"/>
        </w:rPr>
        <w:t>Игры в период адаптации ребенка к детскому саду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«Наливаем, выливаем, сравниваем»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взять как можно больше предметов в одну руку и пересыпать их в другую;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собрать одной рукой, например, бусинки, а другой – камушки;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приподнять как можно больше предметов на ладонях.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«Рисунки на песке»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«Разговор с игрушкой»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54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AA54BA" w:rsidRPr="00AA54BA" w:rsidRDefault="00AA54BA" w:rsidP="00AA54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r w:rsidRPr="00AA54BA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bookmarkEnd w:id="0"/>
    <w:p w:rsidR="00A720AC" w:rsidRDefault="00A720AC"/>
    <w:sectPr w:rsidR="00A7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BA"/>
    <w:rsid w:val="00A720AC"/>
    <w:rsid w:val="00A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247"/>
  <w15:chartTrackingRefBased/>
  <w15:docId w15:val="{F6B9A026-A781-4C88-B094-63BABB1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2019-12-15T14:08:00Z</dcterms:created>
  <dcterms:modified xsi:type="dcterms:W3CDTF">2019-12-15T14:11:00Z</dcterms:modified>
</cp:coreProperties>
</file>