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5F" w:rsidRPr="002A384A" w:rsidRDefault="0082185F" w:rsidP="00821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2185F" w:rsidRPr="002A384A" w:rsidRDefault="0082185F" w:rsidP="00821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2185F" w:rsidRPr="002A384A" w:rsidRDefault="0082185F" w:rsidP="00821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2185F" w:rsidRPr="002A384A" w:rsidRDefault="0082185F" w:rsidP="00821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«Уральский государственный экономический университет»</w:t>
      </w:r>
    </w:p>
    <w:p w:rsidR="0082185F" w:rsidRPr="002A384A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Pr="002A384A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Pr="002A384A" w:rsidRDefault="0082185F" w:rsidP="008218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2185F" w:rsidRPr="002A384A" w:rsidRDefault="0082185F" w:rsidP="008218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по дисциплине: «</w:t>
      </w:r>
      <w:r>
        <w:rPr>
          <w:rFonts w:ascii="Times New Roman" w:hAnsi="Times New Roman" w:cs="Times New Roman"/>
          <w:sz w:val="28"/>
          <w:szCs w:val="28"/>
        </w:rPr>
        <w:t>Этика государственной и муниципальной службы</w:t>
      </w:r>
      <w:r w:rsidRPr="002A384A">
        <w:rPr>
          <w:rFonts w:ascii="Times New Roman" w:hAnsi="Times New Roman" w:cs="Times New Roman"/>
          <w:sz w:val="28"/>
          <w:szCs w:val="28"/>
        </w:rPr>
        <w:t>».</w:t>
      </w:r>
    </w:p>
    <w:p w:rsidR="0082185F" w:rsidRPr="002A384A" w:rsidRDefault="0082185F" w:rsidP="0082185F">
      <w:pPr>
        <w:ind w:left="4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5F" w:rsidRPr="002A384A" w:rsidRDefault="0082185F" w:rsidP="0082185F">
      <w:pPr>
        <w:ind w:left="4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5F" w:rsidRPr="002A384A" w:rsidRDefault="0082185F" w:rsidP="0082185F">
      <w:pPr>
        <w:ind w:left="48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185F" w:rsidRPr="002A384A" w:rsidRDefault="0082185F" w:rsidP="008218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Исполнитель</w:t>
      </w:r>
      <w:r w:rsidRPr="002A38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384A">
        <w:rPr>
          <w:rFonts w:ascii="Times New Roman" w:hAnsi="Times New Roman" w:cs="Times New Roman"/>
          <w:sz w:val="28"/>
          <w:szCs w:val="28"/>
        </w:rPr>
        <w:t>студент Абрамова Н.М.</w:t>
      </w:r>
    </w:p>
    <w:p w:rsidR="0082185F" w:rsidRPr="002A384A" w:rsidRDefault="0082185F" w:rsidP="008218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Группа ГМУс-16ТД</w:t>
      </w:r>
    </w:p>
    <w:p w:rsidR="0082185F" w:rsidRPr="002A384A" w:rsidRDefault="0082185F" w:rsidP="0082185F">
      <w:pPr>
        <w:pStyle w:val="4"/>
        <w:shd w:val="clear" w:color="auto" w:fill="FFFFFF"/>
        <w:jc w:val="right"/>
        <w:rPr>
          <w:b w:val="0"/>
          <w:color w:val="000000"/>
          <w:sz w:val="28"/>
          <w:szCs w:val="28"/>
        </w:rPr>
      </w:pPr>
      <w:r w:rsidRPr="002A384A">
        <w:rPr>
          <w:rFonts w:eastAsiaTheme="minorHAnsi"/>
          <w:b w:val="0"/>
          <w:sz w:val="28"/>
          <w:szCs w:val="28"/>
          <w:lang w:eastAsia="en-US"/>
        </w:rPr>
        <w:t>Преподаватель: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 w:val="0"/>
          <w:sz w:val="28"/>
          <w:szCs w:val="28"/>
          <w:lang w:eastAsia="en-US"/>
        </w:rPr>
        <w:t>Чупина</w:t>
      </w:r>
      <w:proofErr w:type="spellEnd"/>
      <w:r>
        <w:rPr>
          <w:rFonts w:eastAsiaTheme="minorHAnsi"/>
          <w:b w:val="0"/>
          <w:sz w:val="28"/>
          <w:szCs w:val="28"/>
          <w:lang w:eastAsia="en-US"/>
        </w:rPr>
        <w:t xml:space="preserve"> В.А.</w:t>
      </w: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Pr="002A384A" w:rsidRDefault="0082185F" w:rsidP="00821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5F" w:rsidRPr="002A384A" w:rsidRDefault="0082185F" w:rsidP="00821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84A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82185F" w:rsidRPr="002A384A" w:rsidRDefault="0082185F" w:rsidP="00821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2185F" w:rsidRDefault="0082185F" w:rsidP="008218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2185F" w:rsidRDefault="0082185F" w:rsidP="008218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85F" w:rsidRPr="00BD59C5" w:rsidRDefault="0082185F" w:rsidP="0082185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59C5">
        <w:rPr>
          <w:b/>
          <w:color w:val="000000"/>
          <w:sz w:val="28"/>
          <w:szCs w:val="28"/>
        </w:rPr>
        <w:t>Содержание</w:t>
      </w:r>
    </w:p>
    <w:p w:rsidR="0082185F" w:rsidRPr="009B7A36" w:rsidRDefault="0082185F" w:rsidP="0082185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2185F" w:rsidRPr="0082185F" w:rsidRDefault="0082185F" w:rsidP="0082185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185F">
        <w:rPr>
          <w:rFonts w:ascii="Times New Roman" w:hAnsi="Times New Roman" w:cs="Times New Roman"/>
          <w:sz w:val="28"/>
          <w:szCs w:val="28"/>
        </w:rPr>
        <w:t>Генезис понятия профессиональной культуры.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82185F">
        <w:rPr>
          <w:rFonts w:ascii="Times New Roman" w:hAnsi="Times New Roman" w:cs="Times New Roman"/>
          <w:sz w:val="28"/>
          <w:szCs w:val="28"/>
        </w:rPr>
        <w:t>................</w:t>
      </w:r>
      <w:r w:rsidRPr="0082185F">
        <w:rPr>
          <w:rFonts w:ascii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2185F" w:rsidRPr="0082185F" w:rsidRDefault="0082185F" w:rsidP="0082185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5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2185F">
        <w:rPr>
          <w:rFonts w:ascii="Times New Roman" w:hAnsi="Times New Roman" w:cs="Times New Roman"/>
          <w:sz w:val="28"/>
          <w:szCs w:val="28"/>
        </w:rPr>
        <w:t xml:space="preserve"> Концептуальные подходы к определению профессиональной культуры. .</w:t>
      </w:r>
      <w:r w:rsidRPr="0082185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82185F" w:rsidRPr="0082185F" w:rsidRDefault="0082185F" w:rsidP="008218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185F">
        <w:rPr>
          <w:color w:val="000000"/>
          <w:sz w:val="28"/>
          <w:szCs w:val="28"/>
        </w:rPr>
        <w:t>3.</w:t>
      </w:r>
      <w:r w:rsidRPr="0082185F">
        <w:rPr>
          <w:sz w:val="28"/>
          <w:szCs w:val="28"/>
        </w:rPr>
        <w:t>Нормативные требования к профессиональной культуре государственного и муниципального служащего. Основные нормативно-правовые акты..........</w:t>
      </w:r>
      <w:r>
        <w:rPr>
          <w:sz w:val="28"/>
          <w:szCs w:val="28"/>
        </w:rPr>
        <w:t>...........................................................................................</w:t>
      </w:r>
      <w:r w:rsidRPr="0082185F">
        <w:rPr>
          <w:sz w:val="28"/>
          <w:szCs w:val="28"/>
        </w:rPr>
        <w:t>............10</w:t>
      </w:r>
    </w:p>
    <w:p w:rsidR="0082185F" w:rsidRPr="0082185F" w:rsidRDefault="0082185F" w:rsidP="0082185F">
      <w:pPr>
        <w:pStyle w:val="a4"/>
        <w:widowControl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85F">
        <w:rPr>
          <w:bCs/>
          <w:color w:val="000000"/>
          <w:sz w:val="28"/>
          <w:szCs w:val="28"/>
        </w:rPr>
        <w:t>Выполните практические задания</w:t>
      </w:r>
      <w:r w:rsidRPr="0082185F">
        <w:rPr>
          <w:sz w:val="28"/>
          <w:szCs w:val="28"/>
        </w:rPr>
        <w:t>........</w:t>
      </w:r>
      <w:r>
        <w:rPr>
          <w:sz w:val="28"/>
          <w:szCs w:val="28"/>
        </w:rPr>
        <w:t>....</w:t>
      </w:r>
      <w:r w:rsidRPr="0082185F">
        <w:rPr>
          <w:sz w:val="28"/>
          <w:szCs w:val="28"/>
        </w:rPr>
        <w:t>.........................</w:t>
      </w:r>
      <w:r>
        <w:rPr>
          <w:sz w:val="28"/>
          <w:szCs w:val="28"/>
        </w:rPr>
        <w:t>.</w:t>
      </w:r>
      <w:r w:rsidRPr="0082185F">
        <w:rPr>
          <w:sz w:val="28"/>
          <w:szCs w:val="28"/>
        </w:rPr>
        <w:t>...........................1</w:t>
      </w:r>
      <w:r w:rsidR="00E45BCC">
        <w:rPr>
          <w:sz w:val="28"/>
          <w:szCs w:val="28"/>
        </w:rPr>
        <w:t>3</w:t>
      </w:r>
    </w:p>
    <w:p w:rsidR="0082185F" w:rsidRPr="0082185F" w:rsidRDefault="0082185F" w:rsidP="00821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85F">
        <w:rPr>
          <w:rFonts w:ascii="Times New Roman" w:hAnsi="Times New Roman" w:cs="Times New Roman"/>
          <w:sz w:val="28"/>
          <w:szCs w:val="28"/>
        </w:rPr>
        <w:t>Выполните тест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  <w:r w:rsidRPr="0082185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5BC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2185F" w:rsidRPr="0082185F" w:rsidRDefault="0082185F" w:rsidP="0082185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85F">
        <w:rPr>
          <w:color w:val="000000"/>
          <w:sz w:val="28"/>
          <w:szCs w:val="28"/>
        </w:rPr>
        <w:t>Список используемых источников…………………………………..................19</w:t>
      </w:r>
    </w:p>
    <w:p w:rsidR="0082185F" w:rsidRPr="0082185F" w:rsidRDefault="0082185F" w:rsidP="008218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2185F" w:rsidRPr="0082185F" w:rsidRDefault="0082185F" w:rsidP="008218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2185F" w:rsidRDefault="0082185F" w:rsidP="0082185F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85F" w:rsidRDefault="0082185F" w:rsidP="0082185F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F3282" w:rsidRPr="00FF3282" w:rsidRDefault="00FF3282" w:rsidP="00FF3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Генезис понятия профессиональной культуры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Латинское слово «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cultura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вошло в обиход европейской мысли лишь во второй половине XVIII в., когда латынь перестала быть живым языком и даже универсальным средством интеллектуально-ученых общений образованных людей. Понятие имеет множество значений в различных областях. В основном, под </w:t>
      </w:r>
      <w:hyperlink r:id="rId7" w:tooltip="Основные особенности античной цивилизации, её отличие от цивилизаций Древнего Востока" w:history="1">
        <w:r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культурой понимают области человеческой деятельности</w:t>
        </w:r>
      </w:hyperlink>
      <w:r w:rsidRPr="00FF3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связанные с самовыражением (религиозный культ, подражание) человека, проявлением его субъективности (характера, компетентностей, навыков, умений и знаний). В современном мире под «культурой» обычно понимается сложный, трудный и многообразный способ человеческой деятельности, человеческих отношений, всего социального бытия людей. Любая сфера человеческой деятельности может быть охарактеризована с точки зрения ее культурной значимости и ценности для человека и его бытия. Диапазон значений культуры поистине безграничен. Чаще всего культура осмысливается через категорию «деятельность» с подчиненными ей понятиями: субъект, объект, отношения. В этом смысле речь может идти о «культуре быта», «культуре производства», «профессиональной культуре», «культуре управления». 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Вопросы профессиональной культуры традиционно занимали важное место во все исторические эпохи. Уже в древнеиндийской мудрости можно найти рассуждения о том, каким должен быть жрец, а в античной, каким должен быть ремесленник, воин. Но общее понятие о профессии, профессионализации труда, образовании и личности начали формироваться только в Новое время в произведениях А. Смита, А. Сен-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Симона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Р. Оуэна, обнаруживших нивелирующую профессионализацию формировавшегося индустриального производства. Затем оно получает разработку в трудах К. Маркса, Э. Дюркгейма, рассмотревших, соответственно, влияние общественного разделения труда на профессии и профессии на мораль, М.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Вебера, исследующего профессиональную культуру бюрократии.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Западной Европе в середине XVIII в. (эпоха Просвещения) выделились две противоположные точки зрения на культуру, которые и сегодня имеют своих приверженцев. Сторонники первой (Ж.-Ж. Руссо, Ф. Ницше, 3. Фрейд, Ж.-П. Сартр) рассматривали культуру как средство закабаления человека, превращения его в послушное орудие чуждых и враждебных ему сил. Сторонники второй (в XX в. ее придерживаются У.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Ростоу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Р. Арон, Д. Белл, А.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Печчеи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считали культуру средством облагораживания человека, превращения его в носителя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цивилизационного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начала. Но как бы ни были различными мнения, мыслители сходились в том, что понятие культуры отражает подлинно человеческую сущность общества, а не просто его биологическую природу. И не случайно культуру называют второй природой, как бы подчеркивая, что она создана трудом человека.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литературе существует множество определений культуры, сегодня их насчитывается несколько сотен. Пытаясь дать более глубокий анализ этому социальному явлению, ученые предложили несколько подходов к изучению культуры: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аксиологический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(ценностный), системно-структурный, функциональный, семиотический,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праксиологический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 Эти подходы правомерны и плодотворны, когда изучается какая-либо отдельная сторона общества, высвечиваются те или иные грани культуры, поэтому было бы неверно считать их альтернативными.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Термин «профессиональная культура» – предмет анализа таких наук, как: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культурология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психология, философская антропология, экономика, педагогика, социология.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теоретико-методологическом плане понятие «профессиональная культура» трактуется исходя из многомерности его содержания, на основе ряда концептуальных подходов.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истоков исследования проблемы профессиональной культуры стояли О. Конт, Г. Спенсер, Э. Дюркгейм, М. Вебер, Т.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Парсонс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исследованиях И.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Ансоффа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Питерса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Уотермана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профессиональная культура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анализируется в рамках организационно-управленческой деятельности. В концепциях Ф. Тейлора и А.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Фойля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профессиональная культура выступает уровнем профессионализма, а образование, специальные познания, администраторские способности, компетентность, интеллектуальные способности являются индикаторами профессиональной культуры.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профессиональной культуры с точки зрения комплекса социальных ролей</w:t>
      </w:r>
      <w:r w:rsidRPr="00FF3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8" w:tooltip="Лекция 1 Характеристика предприятий общественного питания План Классификация предприятий общественного питания Типизация предприятий общественного питания" w:history="1">
        <w:r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выполняемых в системе общественного производства</w:t>
        </w:r>
      </w:hyperlink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присуще исследованиям Г.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Минцберга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Маккена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Марджарисона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современном этапе развития исследований проблемы профессиональной культуры, необходимо рассмотреть научные позиции И.М.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Моделя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А.И. Кравченко, Г.М.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Евелькина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И.М. Модель в структуре профессиональной культуры выделяет две стороны –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праксиологическую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(профессиональные навыки, умения, знания, профессиональное сознание, мировоззрение) и духовную, элементами которой являются профессиональная мораль и профессиональная эстетика. В целом, по мнению И.М.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Моделя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профессиональной культуре представлены как духовная, так и материальная сторона, характеризующая профессиональные навыки и умения обращения с материальными средствами труда.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 культурой, по утверждению А.И. Кравченко, должен обладать каждый, кто занят оплачиваемой работой, неважно, в общественном или частном секторе. Она включает совокупность специальных теоретических знаний и практических умений, связанных с конкретным видом труда. Степень владения профессиональной культурой выражается в квалификации и квалификационном разряде. Необходимо различать: а) формальную квалификацию, которая удостоверяется сертификатом (диплом, аттестат, удостоверение) об окончании определенного учебного учреждения и подразумевает систему необходимых для данной профессии теоретических знаний, б) реальную квалификацию, получаемую после нескольких лет работы в данной области, включающую совокупность практических навыков и умений, т. е. профессиональный опыт.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Действительно, в условиях рыночных отношений становятся востребованными такие качества специалиста, как высокий уровень профессиональной компетентности, широкий профессиональный кругозор, уровень его технологической, общекультурной подготовки и психологической подготовленности, умение творчески и продуктивно использовать знания и умения. В профессиональной культуре находит свое выражение не только связь и взаимодействие общества, личности и профессии, но и вся индивидуальная культура человека. Оценивая роль и место культуры личности в системе, обеспечивающей профессиональную эффективность, Г.М.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Евелькин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указывает на то, что в этом случае необходима оценка общей культуры профессионала через признаки проявления вовне таких личностных показателей, как социальная, политическая, экономическая, экологическая и духовная составляющая индивидуальной культуры. «Одновременно мы сталкиваемся с необходимостью оценки специфической – профессиональной культуры, характеризующей определенное профессиональное сообщество».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рассмотрев научные позиции выше представленных авторов мы пришли к следующему, что профессиональная культура определяется не только через профессиональную деятельность, но и как неотъемлемый элемент общей культуры личности, а, следовательно, профессиональную культуру возможно представить как совокупность мировоззренческих установок и специальных знаний, ценностных ориентаций личности, которые находят свое проявление в её трудовой деятельности и обеспечивают её более высокую эффективность. Так, Д.А.Ерохина утверждает, что профессиональная культура выступает своеобразным отражением и специфической модификацией общей культуры человека в его профессиональной деятельности. Граница между общей и профессиональной культурой достаточно условна и прозрачна. Очевидно, что профессиональная культура, </w:t>
      </w:r>
      <w:hyperlink r:id="rId9" w:tooltip="Реферат по дисциплине: «Физическая культура» «Первая помощь при травмах на занятиях физической культуры»" w:history="1">
        <w:r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являясь частью общей культуры индивида</w:t>
        </w:r>
      </w:hyperlink>
      <w:r w:rsidRPr="00FF3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иметь определяющее значении в развитии общей культуры, так,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соответственно, и общая культура предопределяет особенности формирования и развития профессиональных навыков, профессионального мышления и поведения</w:t>
      </w:r>
      <w:r w:rsidR="003A6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следует рассмотреть научные позиции следующих авторов И.Ф. Исаев, В.А.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Сластенин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И.А. Зимняя.</w:t>
      </w:r>
    </w:p>
    <w:p w:rsidR="003A69FD" w:rsidRDefault="003A69FD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И.Ф. Исаев и В.А. </w:t>
      </w:r>
      <w:proofErr w:type="spellStart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Сластенин</w:t>
      </w:r>
      <w:proofErr w:type="spellEnd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основываясь на три направления изучения культуры, с точки зрения которых она рассматривается: как совокупность материальных и духовных ценностей, как специфический способ человеческой деятельности, как процесс творческой самореализации сущностных сил личности, выделяют три аспекта исследования профессионально культуры: </w:t>
      </w:r>
      <w:proofErr w:type="spellStart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аксиологический</w:t>
      </w:r>
      <w:proofErr w:type="spellEnd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технологический и личностно-творческий. 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Аксиологический</w:t>
      </w:r>
      <w:proofErr w:type="spellEnd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аспект обусловлен тем, что каждому виду человеческой деятельности как целенаправленной, мотивированной, культурно организованной присущи свои основания, оценки, критерии и способы оценивания. Этот аспект культурологического подхода предполагает такую организацию педагогического процесса, которая обеспечивала бы изучение и формирование ценностных ориентаций личности. Последние представляют собой устойчивые, инвариантные, определенным образом скоординированные образования («единицы») морального сознания, основные его идеи, понятия, «ценностные блага», выражают суть нравственного смысла человеческого бытия и опосредованно наиболее общие культурно-исторические условия и перспективы.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Технологический аспект связан с пониманием культуры как специфического способа человеческой деятельности. Именно деятельность является тем, что имеет всеобщую форму в культуре, её первой всеобщей определенностью. Категории «культура» и «деятельность» исторически взаимообусловлены. Достаточно проследить эволюцию человеческой деятельности, ее дифференциацию и интеграцию, чтобы убедиться в развитии культуры. Культура в свою очередь, являясь универсальной характеристикой деятельности, как бы задает социально-гуманистическую 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программу и предопределяет направленность того или иного вида деятельности, ее ценностных типологических особенностей и результатов. Таким образом, освоение личностью культуры предполагает и освоение способов практической деятельности в виде технологий деятельности специалиста.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Личностно-творческий аспект обусловлен объективной связью индивида и культуры. Индивид – носитель культуры. Он не только развивается на основе </w:t>
      </w:r>
      <w:proofErr w:type="spellStart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объектированной</w:t>
      </w:r>
      <w:proofErr w:type="spellEnd"/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сущности человека (культуры), но и вносит в нее принципиально новое, то есть становится субъектом исторического творчества. В связи с этим освоение культуры следует понимать как проблему изменения самого человека, его становления как творческой личности.</w:t>
      </w:r>
    </w:p>
    <w:p w:rsidR="00FF3282" w:rsidRPr="00AB732C" w:rsidRDefault="003A69FD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282"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точки зрения позиции И.Ф. Исаева, культурологический подход к исследованию проблем педагогического образования рассматривается как совокупность теоретико-методологических положений и организационно- педагогических мер, направленных на создание условий по освоению и трансляции ценностей и технологий, обеспечивающих успешность профессиональной деятельности личности специалиста педагогической сферы и его творческое саморазвитие.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И.А. Зимняя предлагает ряд профессиональных качеств, по которым можно классифицировать компоненты профессиональной культуры. В предлагаемой ей модели три уровня. Базовый – интеллектуально-обеспечивающий (основные мыслительные операции на уровне нормы развития). В соответствии с этим блоком выпускник образовательного учреждения (вуза) должен характеризоваться как минимум нормой развития таких мыслительных действий (умственных операций).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И.А. Зимняя включает в состав профессиональной культуры пять наиболее крупных структурных единиц, среди которых: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профессионально-деятельностный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тезаурус или доктринальное ядро знаний; умение выделять </w:t>
      </w:r>
      <w:hyperlink r:id="rId10" w:tooltip="Учебник. М.: Ао «Центр ЮрИнфоР»" w:history="1">
        <w:r w:rsidRPr="003A6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профессиональную ситуацию из многообразия других</w:t>
        </w:r>
      </w:hyperlink>
      <w:r w:rsidRPr="00FF3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понимание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осмысление сущности и ценности получаемых знаний (философия профессиональной деятельности); умение применять всю номенклатуру средств и методов профессиональной деятельности; готовность к саморазвитию и самосовершенствованию (рефлексивные умения). </w:t>
      </w:r>
    </w:p>
    <w:p w:rsidR="003A69FD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Подводя итог всему выше изложенному, необходимо отметить следующее, что сущностные характеристики профессиональной культуры разобщены, нет единого основания в выделении структурных и функциональных компонентов.</w:t>
      </w:r>
    </w:p>
    <w:p w:rsidR="00FF3282" w:rsidRPr="00FF3282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282" w:rsidRPr="00FF3282" w:rsidRDefault="00FF3282" w:rsidP="00FF32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подходы к определению профессиональной культуры.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Концептуальная модель реализации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компетентностного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 в формировании культуры профессиональной деятельности будущего специалиста на основе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компетентностного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подхода: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сконструирована на принципах: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культуроличностного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выбора и самоопределения в культуре (развитие механизмов профессионального самоопределения, активизация разных видов рефлексии, актуализация нерефлексивных форм самоопределения, динамика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ценностно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смысловых образований студента, движение к ценностям, закрепленным в культуре);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субъектности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(включение в содержание образования жизненного и профессионального опыта субъектов, активизация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потребностно-мотивационной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сферы будущего специалиста, формирование навыков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целеполагания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формирование ответственности за свое профессиональное и личностное развитие); преобразования имеющихся и выработка новых личностно- профессиональных ориентиров (переосмысление и перестройка личностно-профессионального опыта студента, изменение его социально-профессиональной позиции, использование ситуаций кризиса компетентности и самоопределения); рефлексии (актуализация процессов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самооценки, самоопределения и самореализации посредством проблемно-нестандартных ситуаций), включает целевую,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содержательно-операциональную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результативно-оценочную подсистемы и позволяет целостно представить процесс и обеспечить его реализацию на практике.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выполняет в образовательном процессе следующие функции: определяет направления действий участников по формированию культуры профессиональной деятельности будущего специалиста и их целевые ориентиры; определяет связи между отдельными исполнителями и их группами; выявляет средства контроля над ходом работы и условия их выполнения; обеспечивает предвидение возможных угроз достижения поставленных целей; содействует выработке решений при корректировке фактического хода работ на каждой стадии формирования культуры профессиональной деятельности будущего специалиста.</w:t>
      </w:r>
    </w:p>
    <w:p w:rsidR="00FF3282" w:rsidRPr="00FF3282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82" w:rsidRPr="00FF3282" w:rsidRDefault="00FF3282" w:rsidP="00FF32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требования к профессиональной культуре государственного и муниципального служащего. Основные нормативно-правовые акты.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Нормативное регулирование требований к служебному поведению определяется утвердившийся политической и правовой системой, т.е. требования не должны в первую очередь противоречить нормам права, представленным в Конституции Российской Федерации, концепции прав человека.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требования к профессиональной культуре государственного и муниципального служащего закреплены федеральным законом от 27 июля 2004г №79 «О государственной гражданской службе Российской Федерации». В ч.1 ст.18 вышеуказанного закона определены основные требования к служебному поведению государственного гражданского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служащего, которые в основном повторяют положения указа Президента российской Федерации от 12 августа 2002г. № 885.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Гражданский служащий обязан: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обеспечивать равное, беспристрастное отношение ко </w:t>
      </w:r>
      <w:hyperlink r:id="rId11" w:tooltip="Тесты для текущего контроля успеваемости студентов" w:history="1">
        <w:r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 физическим и юридическим лицам</w:t>
        </w:r>
      </w:hyperlink>
      <w:r w:rsidRPr="00FF3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(п. 4 в ред. Федерального закона от 22.10.2013 N 284-ФЗ)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соблюдать ограничения, установленные настоящим Федеральным законом и другими федеральными законами для гражданских служащих;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не совершать поступки, порочащие его честь и достоинство;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проявлять корректность в обращении с гражданами;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проявлять уважение к нравственным обычаям и традициям народов Российской Федерации;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11) учитывать культурные и иные особенности различных этнических и социальных групп, а также </w:t>
      </w:r>
      <w:proofErr w:type="spellStart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конфессий</w:t>
      </w:r>
      <w:proofErr w:type="spellEnd"/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12) способствовать межнациональному и межконфессиональному согласию;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13) не допускать конфликтных ситуаций, способных нанести ущерб его репутации или авторитету государственного органа;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14) соблюдать установленные правила публичных выступлений и предоставления служебной информации.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Дальнейшее развитие вопросов профессиональной культуры государственных служащих получило в указе Президента РФ от 1 июля 2010 г. №821 «О комиссиях по соблюдению требований к служебному поведению федеральных государственных служащих РФ и урегулированию конфликта интересов», которым было утверждено Положение о комиссиях по соблюдению требований к служебному поведению федеральных государственных служащих РФ и урегулированию конфликта интересов.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Присоединение к международным правовым актам обязывает РФ привести свое законодательство в соответствии с международными, в частности, разрабатывать и осуществлять эффективную и скоординированную политику противодействия коррупции. Начало масштабной работы в этом направлении было положено Президентом РФ Д,А, Медведевым в июле 2008г. С утверждением Национального плана противодействия коррупции. Также, Типовой кодекс этики и служебного поведения государственных служащих РФ и муниципальных служащих, одобренный решением президиума Совета при президенте РФ по противодействию коррупции от 23 декабря 2010г. (протокол №21). Типовой кодекс сегодня служит основой для формирования должностей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3282" w:rsidRPr="00AB732C" w:rsidRDefault="00FF3282" w:rsidP="00FF328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Выполните практические задания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 </w:t>
      </w:r>
      <w:hyperlink r:id="rId12" w:tooltip="Медицинская подготовка" w:history="1">
        <w:r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свои действия в ситуации</w:t>
        </w:r>
      </w:hyperlink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вы неожиданно получили трудное задание, которое надо выполнить с ограниченное время и с незнакомыми людьми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282" w:rsidRPr="00FF3282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узнать способности членов группы;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разделить функциональные обязанности среди членов группы исходя из способностей членов группы;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В-третьих, определить время выполнения работы;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конце, выполнить задание.</w:t>
      </w:r>
    </w:p>
    <w:p w:rsidR="00FF3282" w:rsidRPr="00FF3282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варианты своих действий в ситуации, когда вы работаете в группе и у вас возникают проблемы.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решения проблемы является основополагающим фактором дальнейшего развития группы.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источник проблемы – это разные взгляды на работу, рабочий процесс, цели команды, то наиболее лояльным считается: поговорить, определить зону, объемы конфликта, потом постараться решить его или прийти к компромиссу с минимальными ущербами для работы. 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проблемы носят личностных характер, то лучшим вариантом для достижения цели группы будет решение проблемы с помощью руководства или третьего, нейтрального лица.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</w:t>
      </w:r>
      <w:r w:rsidRPr="00F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алгоритм проведения мозгового штурма при выработке решений.</w:t>
      </w:r>
    </w:p>
    <w:p w:rsidR="00FF3282" w:rsidRPr="00AB732C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282" w:rsidRPr="00FF3282" w:rsidRDefault="00FF3282" w:rsidP="00FF3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1.Формирование «ударной» группы. </w:t>
      </w:r>
    </w:p>
    <w:p w:rsidR="00FD069C" w:rsidRPr="00AB732C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подготовительный этап, во время которого набираются люди для проведения </w:t>
      </w:r>
      <w:proofErr w:type="spellStart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брейнсторминга</w:t>
      </w:r>
      <w:proofErr w:type="spellEnd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распределяются роли и выбирается ведущий. По какому принципу выбирать участников </w:t>
      </w:r>
      <w:proofErr w:type="spellStart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брейнсторминга</w:t>
      </w:r>
      <w:proofErr w:type="spellEnd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Все зависит от задачи, которую вы хотите решить. Можно пригласить весь отдел, которого касается этот вопрос. Но лучший вариант — подойти к заданию со всей ответственностью и отобрать именно тех людей, которые имеют непосредственное отношение к тематике вопроса.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Постановка целей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D069C" w:rsidRPr="00AB732C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целей и задач, ради которых проводится данное мероприятие. Нужно максимально доходчиво и подробно разъяснить каждому участнику суть проблемы, чтобы свести к минимуму непонимание. Дайте как можно больше исходных данных. Это послужит толчком к началу обсуждения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Разминка перед стартом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69C" w:rsidRPr="00AB732C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Точно так же, как мышцы требуют разогрева перед изнурительной тренировкой, мозгам нужна разминка перед активной творческой деятельностью. Поэтому важно раскачать группу до старта </w:t>
      </w:r>
      <w:proofErr w:type="spellStart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брейнсторминга</w:t>
      </w:r>
      <w:proofErr w:type="spellEnd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Роль «заводилы» должен взять на себя ведущий.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«разогреть» мозг? Можно несколько минут поиграть в любую групповую игру: фанты, ассоциации и т.п. Это позволит настроиться на правильный лад и задать темп основной части мозгового штурма.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Генерация идей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69FD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самый важный этап, от которого зависит конечный результат. Он состоит из активной, беспрерывной генерации идей. Причем любых идей, даже фантастических, нереальных, абсурдных. Крайне важно, чтобы процесс не провисал.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Оценка, классификация, отсеивание</w:t>
      </w:r>
      <w:r w:rsidR="00FD069C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69C" w:rsidRPr="00AB732C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активного </w:t>
      </w:r>
      <w:proofErr w:type="spellStart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брейнсторминга</w:t>
      </w:r>
      <w:proofErr w:type="spellEnd"/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наступает этап оценки и ранжирования идей. Критерии классификации и оценивания принимают сами участники или ведущий. В идеале для таких целей должна создаваться отдельная группа сотрудников, но это не обязательное условие.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того, как все предложения пересмотрены, самые слабые отсеиваются. В итоге должны остаться лучшие варианты. Сколько их будет, зависит исключительно от продуктивности мероприятия.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Обсуждение и отбор рабочих вариантов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69FD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заключительный этап, во время которого результаты мозгового штурма выносят на общее обсуждение. Тут речь идет о возможностях и перспективах реализации той или иной идеи. То есть, на этом моменте группа переключается из волны полета фантазии на волну рационального мышления.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Лучше, если эта часть работы будет проведена несколькими днями позже. Участникам нужно время для переваривания информации. Но </w:t>
      </w:r>
      <w:hyperlink r:id="rId13" w:tooltip="3. Ни одна из религий не является обязательной Вопрос" w:history="1">
        <w:r w:rsidR="00FF3282"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вопрос не терпит отлагательств</w:t>
        </w:r>
      </w:hyperlink>
      <w:r w:rsidR="00FF3282" w:rsidRPr="00AB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финальное обсуждение можно провести по горячим следам.</w:t>
      </w:r>
    </w:p>
    <w:p w:rsidR="003A69FD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069C" w:rsidRPr="00AB732C" w:rsidRDefault="00FF3282" w:rsidP="00FD069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Выполните тест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1.При представлении в деловой обстановке двух людей разного статуса соблюдается последовательность 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вышестоящего представляют нижестоящему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нижестоящего представляют вышестоящему</w:t>
      </w:r>
    </w:p>
    <w:p w:rsidR="00FD069C" w:rsidRPr="00AB732C" w:rsidRDefault="00FD069C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статус в данном случае не имеет особого значения</w:t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282"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2.При обмене рукопожатием мужчина и женщина, имеющие одинаковый статус, должны следовать правилу 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 женщина первой подаёт руку мужчине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мужчина первым подает руку женщине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мужчина должен поцеловать женщине руку, а не обмениваться с ней рукопожатием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Высота каблуков женских деловых туфель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не должна превышать 15 см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</w:t>
      </w: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должна превышать 7 см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деловые туфли должны быть без каблуков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Длина пиджака мужского костюма делового стиля 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до середины бедра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закрывает бедро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 до кистей опущенных рук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На визитной карточке, прикладываемой к подарку для делового партнера, следует сделать пометку </w:t>
      </w:r>
    </w:p>
    <w:p w:rsidR="00FD069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 </w:t>
      </w:r>
      <w:proofErr w:type="spellStart"/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p.c</w:t>
      </w:r>
      <w:proofErr w:type="spellEnd"/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 </w:t>
      </w:r>
      <w:proofErr w:type="spellStart"/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p.f</w:t>
      </w:r>
      <w:proofErr w:type="spellEnd"/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proofErr w:type="spellStart"/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p.f.n.a</w:t>
      </w:r>
      <w:proofErr w:type="spellEnd"/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По правилам делового протокола, в автомобиле представительского класса самым почетным считается место 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рядом с водителем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на заднем сидении, прямо за водителем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 на заднем сидении, справа по ходу движения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 Большой офисный стол круглой формы уместен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 на двусторонних переговорах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на трех- и более сторонних переговорах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вообще не используется при проведении официальных переговоров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При встрече руководителя и подчиненного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B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hyperlink r:id="rId14" w:tooltip="Методы рентгенодиагностики" w:history="1">
        <w:r w:rsidRPr="00AB7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первым протягивает руку подчиненный</w:t>
        </w:r>
      </w:hyperlink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первым протягивает руку руководитель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имеет значения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 дверь какого из кабинетов надо постучать перед тем, как войти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Где работают несколько человек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Где Вам не назначена встреча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Где о Вашем приходе доложили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Вы, мужчина, протянете для рукопожатия руку в следующей ситуации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если человек находится через стол от Вас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б) если Вы гость, а перед вами хозяин и хозяйка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если перед вами женщина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Встречая женщину в своем рабочем кабинете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</w:t>
      </w: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 встанете, встречая ее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Вы поцелуете ей руку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Вы поприветствуете ее сидя </w:t>
      </w: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(если женщина рангом ниже)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Вы не снимете головного убора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заходя в официальное учреждение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при представлении Вас 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садясь в автомобиль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Вы можете позвонить деловому партнеру на личный телефон (</w:t>
      </w: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9 до 22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 8час 30 мин</w:t>
      </w:r>
    </w:p>
    <w:p w:rsidR="00AB732C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в 21 час 20 мин</w:t>
      </w:r>
    </w:p>
    <w:p w:rsidR="000B7473" w:rsidRPr="00AB732C" w:rsidRDefault="00FF3282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 в 9 час 10 мин</w:t>
      </w:r>
    </w:p>
    <w:p w:rsidR="00AB732C" w:rsidRPr="00AB732C" w:rsidRDefault="00AB732C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732C" w:rsidRDefault="00AB732C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B732C" w:rsidRDefault="00AB732C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69FD" w:rsidRDefault="003A69FD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69FD" w:rsidRDefault="003A69FD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69FD" w:rsidRDefault="003A69FD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69FD" w:rsidRDefault="003A69FD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45BCC" w:rsidRDefault="00E45BCC" w:rsidP="00FF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B732C" w:rsidRDefault="00AB732C" w:rsidP="00AB73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СПИСОК ЛИТЕРАТУРЫ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Амурская область в цифрах: Статистически</w:t>
      </w:r>
      <w:r>
        <w:rPr>
          <w:color w:val="000000"/>
          <w:sz w:val="28"/>
          <w:szCs w:val="28"/>
        </w:rPr>
        <w:t>й сборник, часть 1 /. - Б., 2017</w:t>
      </w:r>
      <w:r w:rsidRPr="00AB732C">
        <w:rPr>
          <w:color w:val="000000"/>
          <w:sz w:val="28"/>
          <w:szCs w:val="28"/>
        </w:rPr>
        <w:t xml:space="preserve"> - 142c.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Аверин</w:t>
      </w:r>
      <w:proofErr w:type="spellEnd"/>
      <w:r w:rsidRPr="00AB732C">
        <w:rPr>
          <w:color w:val="000000"/>
          <w:sz w:val="28"/>
          <w:szCs w:val="28"/>
        </w:rPr>
        <w:t>, А.Н. Социальная политика и подготовка управленческих кадров: учеб. пособие / А.Н.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Аверин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Данисов</w:t>
      </w:r>
      <w:proofErr w:type="spellEnd"/>
      <w:r>
        <w:rPr>
          <w:color w:val="000000"/>
          <w:sz w:val="28"/>
          <w:szCs w:val="28"/>
        </w:rPr>
        <w:t xml:space="preserve"> и К, 2018</w:t>
      </w:r>
      <w:r w:rsidRPr="00AB732C">
        <w:rPr>
          <w:color w:val="000000"/>
          <w:sz w:val="28"/>
          <w:szCs w:val="28"/>
        </w:rPr>
        <w:t>. - 280 с.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Анимица</w:t>
      </w:r>
      <w:proofErr w:type="spellEnd"/>
      <w:r w:rsidRPr="00AB732C">
        <w:rPr>
          <w:color w:val="000000"/>
          <w:sz w:val="28"/>
          <w:szCs w:val="28"/>
        </w:rPr>
        <w:t> Е.Г. Трудная дорога к государственной службе // Региональное управление и кадровая политика: проблемы совершенствования государственной и муниципальной службы. Тезисы докладов межрегиональной научно-практической</w:t>
      </w:r>
      <w:r>
        <w:rPr>
          <w:color w:val="000000"/>
          <w:sz w:val="28"/>
          <w:szCs w:val="28"/>
        </w:rPr>
        <w:t xml:space="preserve"> конференции. Екатеринбург, 2015</w:t>
      </w:r>
      <w:r w:rsidRPr="00AB732C">
        <w:rPr>
          <w:color w:val="000000"/>
          <w:sz w:val="28"/>
          <w:szCs w:val="28"/>
        </w:rPr>
        <w:t>. С. 194-197.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Борисов, Е.И. Прежде чем учить руководителей /Е.И. </w:t>
      </w:r>
      <w:r>
        <w:rPr>
          <w:color w:val="000000"/>
          <w:sz w:val="28"/>
          <w:szCs w:val="28"/>
        </w:rPr>
        <w:t>Борисов // Служба кадров. - 2016</w:t>
      </w:r>
      <w:r w:rsidRPr="00AB732C">
        <w:rPr>
          <w:color w:val="000000"/>
          <w:sz w:val="28"/>
          <w:szCs w:val="28"/>
        </w:rPr>
        <w:t>. - №1 - С. 51 - 54.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Букина, Н. Неформальный подход к обучению / Н. Букина // Служба кадров. - 2007. - №3 - С. 58-62.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Бердюгин</w:t>
      </w:r>
      <w:proofErr w:type="spellEnd"/>
      <w:r w:rsidRPr="00AB732C">
        <w:rPr>
          <w:color w:val="000000"/>
          <w:sz w:val="28"/>
          <w:szCs w:val="28"/>
        </w:rPr>
        <w:t>, С. Новый обучающий проект / С. </w:t>
      </w:r>
      <w:proofErr w:type="spellStart"/>
      <w:r w:rsidRPr="00AB732C">
        <w:rPr>
          <w:color w:val="000000"/>
          <w:sz w:val="28"/>
          <w:szCs w:val="28"/>
        </w:rPr>
        <w:t>Бердюгин</w:t>
      </w:r>
      <w:proofErr w:type="spellEnd"/>
      <w:r w:rsidRPr="00AB732C">
        <w:rPr>
          <w:color w:val="000000"/>
          <w:sz w:val="28"/>
          <w:szCs w:val="28"/>
        </w:rPr>
        <w:t>., Э. </w:t>
      </w:r>
      <w:r>
        <w:rPr>
          <w:color w:val="000000"/>
          <w:sz w:val="28"/>
          <w:szCs w:val="28"/>
        </w:rPr>
        <w:t>Макаров // Служба кадров. - 2017</w:t>
      </w:r>
      <w:r w:rsidRPr="00AB732C">
        <w:rPr>
          <w:color w:val="000000"/>
          <w:sz w:val="28"/>
          <w:szCs w:val="28"/>
        </w:rPr>
        <w:t>. - №3 С. 63 - 65.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Бабинцев</w:t>
      </w:r>
      <w:proofErr w:type="spellEnd"/>
      <w:r w:rsidRPr="00AB732C">
        <w:rPr>
          <w:color w:val="000000"/>
          <w:sz w:val="28"/>
          <w:szCs w:val="28"/>
        </w:rPr>
        <w:t>, В.П. Региональная система развития кадров государственной и муниципальной службы/ В.П. </w:t>
      </w:r>
      <w:proofErr w:type="spellStart"/>
      <w:r w:rsidRPr="00AB732C">
        <w:rPr>
          <w:color w:val="000000"/>
          <w:sz w:val="28"/>
          <w:szCs w:val="28"/>
        </w:rPr>
        <w:t>Бабинцев</w:t>
      </w:r>
      <w:proofErr w:type="spellEnd"/>
      <w:r w:rsidRPr="00AB732C">
        <w:rPr>
          <w:color w:val="000000"/>
          <w:sz w:val="28"/>
          <w:szCs w:val="28"/>
        </w:rPr>
        <w:t> // Образовательная политика. - 2006. - №4 С. 13 - 15.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Ботавина</w:t>
      </w:r>
      <w:proofErr w:type="spellEnd"/>
      <w:r w:rsidRPr="00AB732C">
        <w:rPr>
          <w:color w:val="000000"/>
          <w:sz w:val="28"/>
          <w:szCs w:val="28"/>
        </w:rPr>
        <w:t>, Р.Н. Этика деловых отношений./Р.Н. </w:t>
      </w:r>
      <w:proofErr w:type="spellStart"/>
      <w:r w:rsidRPr="00AB732C">
        <w:rPr>
          <w:color w:val="000000"/>
          <w:sz w:val="28"/>
          <w:szCs w:val="28"/>
        </w:rPr>
        <w:t>Ботавина</w:t>
      </w:r>
      <w:proofErr w:type="spellEnd"/>
      <w:r w:rsidRPr="00AB732C">
        <w:rPr>
          <w:color w:val="000000"/>
          <w:sz w:val="28"/>
          <w:szCs w:val="28"/>
        </w:rPr>
        <w:t xml:space="preserve"> - М., 2001 г. - 185 с.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Бакштановский</w:t>
      </w:r>
      <w:proofErr w:type="spellEnd"/>
      <w:r w:rsidRPr="00AB732C">
        <w:rPr>
          <w:color w:val="000000"/>
          <w:sz w:val="28"/>
          <w:szCs w:val="28"/>
        </w:rPr>
        <w:t xml:space="preserve"> В.И. Профессиональная этика // Ведомости. </w:t>
      </w:r>
      <w:proofErr w:type="spellStart"/>
      <w:r w:rsidRPr="00AB732C">
        <w:rPr>
          <w:color w:val="000000"/>
          <w:sz w:val="28"/>
          <w:szCs w:val="28"/>
        </w:rPr>
        <w:t>Вып</w:t>
      </w:r>
      <w:proofErr w:type="spellEnd"/>
      <w:r w:rsidRPr="00AB732C">
        <w:rPr>
          <w:color w:val="000000"/>
          <w:sz w:val="28"/>
          <w:szCs w:val="28"/>
        </w:rPr>
        <w:t xml:space="preserve">. 14: </w:t>
      </w:r>
      <w:proofErr w:type="spellStart"/>
      <w:r w:rsidRPr="00AB732C">
        <w:rPr>
          <w:color w:val="000000"/>
          <w:sz w:val="28"/>
          <w:szCs w:val="28"/>
        </w:rPr>
        <w:t>Этос</w:t>
      </w:r>
      <w:proofErr w:type="spellEnd"/>
      <w:r w:rsidRPr="00AB732C">
        <w:rPr>
          <w:color w:val="000000"/>
          <w:sz w:val="28"/>
          <w:szCs w:val="28"/>
        </w:rPr>
        <w:t xml:space="preserve"> среднего класса / В.И. </w:t>
      </w:r>
      <w:proofErr w:type="spellStart"/>
      <w:r w:rsidRPr="00AB732C">
        <w:rPr>
          <w:color w:val="000000"/>
          <w:sz w:val="28"/>
          <w:szCs w:val="28"/>
        </w:rPr>
        <w:t>Бакштановский</w:t>
      </w:r>
      <w:proofErr w:type="spellEnd"/>
      <w:r w:rsidRPr="00AB732C">
        <w:rPr>
          <w:color w:val="000000"/>
          <w:sz w:val="28"/>
          <w:szCs w:val="28"/>
        </w:rPr>
        <w:t>, Н.Н</w:t>
      </w:r>
      <w:r>
        <w:rPr>
          <w:color w:val="000000"/>
          <w:sz w:val="28"/>
          <w:szCs w:val="28"/>
        </w:rPr>
        <w:t>. Карнаухов. Тюмень: НИИПЭ, 2018</w:t>
      </w:r>
      <w:r w:rsidRPr="00AB732C">
        <w:rPr>
          <w:color w:val="000000"/>
          <w:sz w:val="28"/>
          <w:szCs w:val="28"/>
        </w:rPr>
        <w:t xml:space="preserve"> - С. 154.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Богомолов А.С. Античная философия / А.С. Богомолов - М.: 2001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</w:t>
      </w:r>
      <w:proofErr w:type="spellStart"/>
      <w:r w:rsidRPr="00AB732C">
        <w:rPr>
          <w:color w:val="000000"/>
          <w:sz w:val="28"/>
          <w:szCs w:val="28"/>
        </w:rPr>
        <w:t>Губин</w:t>
      </w:r>
      <w:proofErr w:type="spellEnd"/>
      <w:r w:rsidRPr="00AB732C">
        <w:rPr>
          <w:color w:val="000000"/>
          <w:sz w:val="28"/>
          <w:szCs w:val="28"/>
        </w:rPr>
        <w:t>, В.Д., Основы этики: Учебник./В.Д. </w:t>
      </w:r>
      <w:proofErr w:type="spellStart"/>
      <w:r w:rsidRPr="00AB732C">
        <w:rPr>
          <w:color w:val="000000"/>
          <w:sz w:val="28"/>
          <w:szCs w:val="28"/>
        </w:rPr>
        <w:t>Губин</w:t>
      </w:r>
      <w:proofErr w:type="spellEnd"/>
      <w:r w:rsidRPr="00AB732C">
        <w:rPr>
          <w:color w:val="000000"/>
          <w:sz w:val="28"/>
          <w:szCs w:val="28"/>
        </w:rPr>
        <w:t>, Е.Н. </w:t>
      </w:r>
      <w:proofErr w:type="spellStart"/>
      <w:r w:rsidRPr="00AB732C">
        <w:rPr>
          <w:color w:val="000000"/>
          <w:sz w:val="28"/>
          <w:szCs w:val="28"/>
        </w:rPr>
        <w:t>Некрасовка</w:t>
      </w:r>
      <w:proofErr w:type="spellEnd"/>
      <w:r w:rsidRPr="00AB732C">
        <w:rPr>
          <w:color w:val="000000"/>
          <w:sz w:val="28"/>
          <w:szCs w:val="28"/>
        </w:rPr>
        <w:t xml:space="preserve"> - М.: ФОРУМ: ИНФРА-М, 2005. - 224 с.</w:t>
      </w:r>
    </w:p>
    <w:p w:rsidR="00AB732C" w:rsidRPr="00AB732C" w:rsidRDefault="00AB732C" w:rsidP="00AB732C">
      <w:pPr>
        <w:pStyle w:val="a4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8"/>
        </w:rPr>
      </w:pPr>
      <w:r w:rsidRPr="00AB732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AB732C">
        <w:rPr>
          <w:color w:val="000000"/>
          <w:sz w:val="28"/>
          <w:szCs w:val="28"/>
        </w:rPr>
        <w:t xml:space="preserve"> Глазунова, Н.И. Система государственного управления: учебник для вузов / Н.И. Глазунова. - М.: </w:t>
      </w:r>
      <w:proofErr w:type="spellStart"/>
      <w:r w:rsidRPr="00AB732C">
        <w:rPr>
          <w:color w:val="000000"/>
          <w:sz w:val="28"/>
          <w:szCs w:val="28"/>
        </w:rPr>
        <w:t>Юнити</w:t>
      </w:r>
      <w:proofErr w:type="spellEnd"/>
      <w:r w:rsidRPr="00AB732C">
        <w:rPr>
          <w:color w:val="000000"/>
          <w:sz w:val="28"/>
          <w:szCs w:val="28"/>
        </w:rPr>
        <w:t xml:space="preserve"> - Дана, 2002. - 551 с.</w:t>
      </w:r>
    </w:p>
    <w:p w:rsidR="00AB732C" w:rsidRPr="00AB732C" w:rsidRDefault="00AB732C" w:rsidP="00AB73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sectPr w:rsidR="00AB732C" w:rsidRPr="00AB732C" w:rsidSect="0082185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09" w:rsidRDefault="00677F09" w:rsidP="0082185F">
      <w:pPr>
        <w:spacing w:after="0" w:line="240" w:lineRule="auto"/>
      </w:pPr>
      <w:r>
        <w:separator/>
      </w:r>
    </w:p>
  </w:endnote>
  <w:endnote w:type="continuationSeparator" w:id="0">
    <w:p w:rsidR="00677F09" w:rsidRDefault="00677F09" w:rsidP="0082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09" w:rsidRDefault="00677F09" w:rsidP="0082185F">
      <w:pPr>
        <w:spacing w:after="0" w:line="240" w:lineRule="auto"/>
      </w:pPr>
      <w:r>
        <w:separator/>
      </w:r>
    </w:p>
  </w:footnote>
  <w:footnote w:type="continuationSeparator" w:id="0">
    <w:p w:rsidR="00677F09" w:rsidRDefault="00677F09" w:rsidP="0082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4425"/>
      <w:docPartObj>
        <w:docPartGallery w:val="㔄∀ऀ܀"/>
        <w:docPartUnique/>
      </w:docPartObj>
    </w:sdtPr>
    <w:sdtContent>
      <w:p w:rsidR="0082185F" w:rsidRDefault="0082185F">
        <w:pPr>
          <w:pStyle w:val="a7"/>
          <w:jc w:val="right"/>
        </w:pPr>
        <w:fldSimple w:instr=" PAGE   \* MERGEFORMAT ">
          <w:r w:rsidR="00E45BCC">
            <w:rPr>
              <w:noProof/>
            </w:rPr>
            <w:t>2</w:t>
          </w:r>
        </w:fldSimple>
      </w:p>
    </w:sdtContent>
  </w:sdt>
  <w:p w:rsidR="0082185F" w:rsidRDefault="008218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1AF"/>
    <w:multiLevelType w:val="multilevel"/>
    <w:tmpl w:val="C540B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B0BDA"/>
    <w:multiLevelType w:val="multilevel"/>
    <w:tmpl w:val="D2942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14964"/>
    <w:multiLevelType w:val="hybridMultilevel"/>
    <w:tmpl w:val="BF222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745584A"/>
    <w:multiLevelType w:val="multilevel"/>
    <w:tmpl w:val="8FD09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A1CEC"/>
    <w:multiLevelType w:val="multilevel"/>
    <w:tmpl w:val="A59E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9011E"/>
    <w:multiLevelType w:val="multilevel"/>
    <w:tmpl w:val="F0E62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74681"/>
    <w:multiLevelType w:val="multilevel"/>
    <w:tmpl w:val="23B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282"/>
    <w:rsid w:val="000B7473"/>
    <w:rsid w:val="003A69FD"/>
    <w:rsid w:val="00677F09"/>
    <w:rsid w:val="0082185F"/>
    <w:rsid w:val="00A45515"/>
    <w:rsid w:val="00AB732C"/>
    <w:rsid w:val="00B3777D"/>
    <w:rsid w:val="00E45BCC"/>
    <w:rsid w:val="00FD069C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73"/>
  </w:style>
  <w:style w:type="paragraph" w:styleId="4">
    <w:name w:val="heading 4"/>
    <w:basedOn w:val="a"/>
    <w:link w:val="40"/>
    <w:uiPriority w:val="9"/>
    <w:qFormat/>
    <w:rsid w:val="00821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2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rsid w:val="0082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821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85F"/>
  </w:style>
  <w:style w:type="paragraph" w:styleId="a9">
    <w:name w:val="footer"/>
    <w:basedOn w:val="a"/>
    <w:link w:val="aa"/>
    <w:uiPriority w:val="99"/>
    <w:semiHidden/>
    <w:unhideWhenUsed/>
    <w:rsid w:val="0082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1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lekciya-1-harakteristika-predpriyatij-obshestvennogo-pitaniya/index.html" TargetMode="External"/><Relationship Id="rId13" Type="http://schemas.openxmlformats.org/officeDocument/2006/relationships/hyperlink" Target="http://topuch.ru/3-ni-odna-iz-religij-ne-yavlyaetsya-obyazatelenoj-vopro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uch.ru/osnovnie-osobennosti-antichnoj-civilizacii-ee-otlichie-ot-civi/index.html" TargetMode="External"/><Relationship Id="rId12" Type="http://schemas.openxmlformats.org/officeDocument/2006/relationships/hyperlink" Target="http://topuch.ru/medicinskaya-podgotovka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puch.ru/testi-dlya-tekushego-kontrolya-uspevaemosti-studentov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opuch.ru/uchebnik-m-ao-centr-yurinfo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uch.ru/referat-po-discipline-fizicheskaya-kuletura-pervaya-pomoshe-pr/index.html" TargetMode="External"/><Relationship Id="rId14" Type="http://schemas.openxmlformats.org/officeDocument/2006/relationships/hyperlink" Target="http://topuch.ru/metodi-rentgenodiagnostik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</dc:creator>
  <cp:lastModifiedBy>ДИА</cp:lastModifiedBy>
  <cp:revision>2</cp:revision>
  <dcterms:created xsi:type="dcterms:W3CDTF">2019-01-13T10:29:00Z</dcterms:created>
  <dcterms:modified xsi:type="dcterms:W3CDTF">2019-01-13T10:29:00Z</dcterms:modified>
</cp:coreProperties>
</file>