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08A" w:rsidRPr="0079408A" w:rsidRDefault="0079408A" w:rsidP="0079408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408A">
        <w:rPr>
          <w:rFonts w:ascii="Times New Roman" w:hAnsi="Times New Roman" w:cs="Times New Roman"/>
          <w:b/>
          <w:bCs/>
          <w:sz w:val="24"/>
          <w:szCs w:val="24"/>
        </w:rPr>
        <w:t>Система оценки достижений планируемы</w:t>
      </w:r>
      <w:bookmarkStart w:id="0" w:name="_GoBack"/>
      <w:bookmarkEnd w:id="0"/>
      <w:r w:rsidRPr="0079408A">
        <w:rPr>
          <w:rFonts w:ascii="Times New Roman" w:hAnsi="Times New Roman" w:cs="Times New Roman"/>
          <w:b/>
          <w:bCs/>
          <w:sz w:val="24"/>
          <w:szCs w:val="24"/>
        </w:rPr>
        <w:t>х результатов освоения</w:t>
      </w:r>
    </w:p>
    <w:p w:rsidR="0079408A" w:rsidRPr="0079408A" w:rsidRDefault="0079408A" w:rsidP="0079408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408A">
        <w:rPr>
          <w:rFonts w:ascii="Times New Roman" w:hAnsi="Times New Roman" w:cs="Times New Roman"/>
          <w:b/>
          <w:bCs/>
          <w:sz w:val="24"/>
          <w:szCs w:val="24"/>
        </w:rPr>
        <w:t>основной образовательной программы начального общего образования</w:t>
      </w:r>
    </w:p>
    <w:p w:rsidR="0079408A" w:rsidRDefault="0079408A" w:rsidP="00BF44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3E84" w:rsidRPr="00A93E84" w:rsidRDefault="00A93E84" w:rsidP="00BF44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84">
        <w:rPr>
          <w:rFonts w:ascii="Times New Roman" w:hAnsi="Times New Roman" w:cs="Times New Roman"/>
          <w:sz w:val="24"/>
          <w:szCs w:val="24"/>
        </w:rPr>
        <w:t>Совершенствование системы начального образования направлено на решение ряда важнейших задач, среди которых следует особо выделить создание прочного фундамента для последующего обучения. Это предполагает не только освоение младшими школьниками системы</w:t>
      </w:r>
      <w:r>
        <w:rPr>
          <w:rFonts w:ascii="Times New Roman" w:hAnsi="Times New Roman" w:cs="Times New Roman"/>
          <w:sz w:val="24"/>
          <w:szCs w:val="24"/>
        </w:rPr>
        <w:t xml:space="preserve"> опорных знаний и умений, но и</w:t>
      </w:r>
      <w:r w:rsidRPr="003B2661">
        <w:rPr>
          <w:rFonts w:ascii="Times New Roman" w:hAnsi="Times New Roman" w:cs="Times New Roman"/>
          <w:sz w:val="24"/>
          <w:szCs w:val="24"/>
        </w:rPr>
        <w:t xml:space="preserve"> </w:t>
      </w:r>
      <w:r w:rsidRPr="00A93E84">
        <w:rPr>
          <w:rFonts w:ascii="Times New Roman" w:hAnsi="Times New Roman" w:cs="Times New Roman"/>
          <w:sz w:val="24"/>
          <w:szCs w:val="24"/>
        </w:rPr>
        <w:t>прежде всего их успешное вкл</w:t>
      </w:r>
      <w:r>
        <w:rPr>
          <w:rFonts w:ascii="Times New Roman" w:hAnsi="Times New Roman" w:cs="Times New Roman"/>
          <w:sz w:val="24"/>
          <w:szCs w:val="24"/>
        </w:rPr>
        <w:t xml:space="preserve">ючение в учебную деятельность, </w:t>
      </w:r>
      <w:r w:rsidRPr="00A93E84">
        <w:rPr>
          <w:rFonts w:ascii="Times New Roman" w:hAnsi="Times New Roman" w:cs="Times New Roman"/>
          <w:sz w:val="24"/>
          <w:szCs w:val="24"/>
        </w:rPr>
        <w:t>становление учебной само</w:t>
      </w:r>
      <w:r>
        <w:rPr>
          <w:rFonts w:ascii="Times New Roman" w:hAnsi="Times New Roman" w:cs="Times New Roman"/>
          <w:sz w:val="24"/>
          <w:szCs w:val="24"/>
        </w:rPr>
        <w:t xml:space="preserve">стоятельности. Начальная школа </w:t>
      </w:r>
      <w:r w:rsidRPr="00A93E84">
        <w:rPr>
          <w:rFonts w:ascii="Times New Roman" w:hAnsi="Times New Roman" w:cs="Times New Roman"/>
          <w:sz w:val="24"/>
          <w:szCs w:val="24"/>
        </w:rPr>
        <w:t>должна помочь детям освоить эффективные средства управления учебной деятельностью, развить способности к сотрудни</w:t>
      </w:r>
      <w:r>
        <w:rPr>
          <w:rFonts w:ascii="Times New Roman" w:hAnsi="Times New Roman" w:cs="Times New Roman"/>
          <w:sz w:val="24"/>
          <w:szCs w:val="24"/>
        </w:rPr>
        <w:t xml:space="preserve">честву. </w:t>
      </w:r>
      <w:r w:rsidRPr="00A93E84">
        <w:rPr>
          <w:rFonts w:ascii="Times New Roman" w:hAnsi="Times New Roman" w:cs="Times New Roman"/>
          <w:sz w:val="24"/>
          <w:szCs w:val="24"/>
        </w:rPr>
        <w:t>Успешность решения дан</w:t>
      </w:r>
      <w:r>
        <w:rPr>
          <w:rFonts w:ascii="Times New Roman" w:hAnsi="Times New Roman" w:cs="Times New Roman"/>
          <w:sz w:val="24"/>
          <w:szCs w:val="24"/>
        </w:rPr>
        <w:t xml:space="preserve">ных задач во многом зависит от </w:t>
      </w:r>
      <w:r w:rsidRPr="00A93E84">
        <w:rPr>
          <w:rFonts w:ascii="Times New Roman" w:hAnsi="Times New Roman" w:cs="Times New Roman"/>
          <w:sz w:val="24"/>
          <w:szCs w:val="24"/>
        </w:rPr>
        <w:t>того, как устроена система оценки: насколько она поддержива</w:t>
      </w:r>
    </w:p>
    <w:p w:rsidR="00A93E84" w:rsidRPr="003B2661" w:rsidRDefault="00A93E84" w:rsidP="00A93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E84">
        <w:rPr>
          <w:rFonts w:ascii="Times New Roman" w:hAnsi="Times New Roman" w:cs="Times New Roman"/>
          <w:sz w:val="24"/>
          <w:szCs w:val="24"/>
        </w:rPr>
        <w:t>ет и стимулирует учащихся; наскольк</w:t>
      </w:r>
      <w:r>
        <w:rPr>
          <w:rFonts w:ascii="Times New Roman" w:hAnsi="Times New Roman" w:cs="Times New Roman"/>
          <w:sz w:val="24"/>
          <w:szCs w:val="24"/>
        </w:rPr>
        <w:t xml:space="preserve">о точную обратную связь </w:t>
      </w:r>
      <w:r w:rsidRPr="00A93E84">
        <w:rPr>
          <w:rFonts w:ascii="Times New Roman" w:hAnsi="Times New Roman" w:cs="Times New Roman"/>
          <w:sz w:val="24"/>
          <w:szCs w:val="24"/>
        </w:rPr>
        <w:t>она обеспечивает; насколько включает учащихся в самостоятельную оценочную деятельность; насколько она информативна для уп</w:t>
      </w:r>
      <w:r>
        <w:rPr>
          <w:rFonts w:ascii="Times New Roman" w:hAnsi="Times New Roman" w:cs="Times New Roman"/>
          <w:sz w:val="24"/>
          <w:szCs w:val="24"/>
        </w:rPr>
        <w:t xml:space="preserve">равления системой образования. </w:t>
      </w:r>
      <w:r w:rsidRPr="00A93E84">
        <w:rPr>
          <w:rFonts w:ascii="Times New Roman" w:hAnsi="Times New Roman" w:cs="Times New Roman"/>
          <w:sz w:val="24"/>
          <w:szCs w:val="24"/>
        </w:rPr>
        <w:t>Система оценки — сложная и многофункциональная система, включающая как текущую, так и итоговую оценку 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E84">
        <w:rPr>
          <w:rFonts w:ascii="Times New Roman" w:hAnsi="Times New Roman" w:cs="Times New Roman"/>
          <w:sz w:val="24"/>
          <w:szCs w:val="24"/>
        </w:rPr>
        <w:t xml:space="preserve">зультатов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младших школьников; как оценку </w:t>
      </w:r>
      <w:r w:rsidRPr="00A93E84">
        <w:rPr>
          <w:rFonts w:ascii="Times New Roman" w:hAnsi="Times New Roman" w:cs="Times New Roman"/>
          <w:sz w:val="24"/>
          <w:szCs w:val="24"/>
        </w:rPr>
        <w:t>деятельности педагогов и ш</w:t>
      </w:r>
      <w:r>
        <w:rPr>
          <w:rFonts w:ascii="Times New Roman" w:hAnsi="Times New Roman" w:cs="Times New Roman"/>
          <w:sz w:val="24"/>
          <w:szCs w:val="24"/>
        </w:rPr>
        <w:t xml:space="preserve">колы, так и оценку результатов </w:t>
      </w:r>
      <w:r w:rsidRPr="00A93E84">
        <w:rPr>
          <w:rFonts w:ascii="Times New Roman" w:hAnsi="Times New Roman" w:cs="Times New Roman"/>
          <w:sz w:val="24"/>
          <w:szCs w:val="24"/>
        </w:rPr>
        <w:t xml:space="preserve">деятельности системы образования. </w:t>
      </w:r>
    </w:p>
    <w:p w:rsidR="00A93E84" w:rsidRPr="00A93E84" w:rsidRDefault="00A93E84" w:rsidP="00BF4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Стандарты устанавливают три</w:t>
      </w:r>
      <w:r w:rsidRPr="003B2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группы образовательных результатов (</w:t>
      </w:r>
      <w:r w:rsidRPr="00A93E8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личностные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93E8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метапредметные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</w:t>
      </w:r>
      <w:r w:rsidRPr="00A93E8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предметные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выделяя при этом </w:t>
      </w:r>
      <w:r w:rsidRPr="00A93E8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основные образовательные результаты для каждой ступени обучения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. Так,</w:t>
      </w:r>
      <w:r w:rsidR="00BF44F7" w:rsidRPr="00ED5E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</w:t>
      </w:r>
      <w:r w:rsidRPr="00A93E84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  <w:t>основным результатам начального общего образования</w:t>
      </w:r>
      <w:r w:rsidRPr="003B2661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  <w:t xml:space="preserve">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стандарт относит:</w:t>
      </w:r>
    </w:p>
    <w:p w:rsidR="00A93E84" w:rsidRPr="00A93E84" w:rsidRDefault="00A93E84" w:rsidP="00A93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формирование </w:t>
      </w:r>
      <w:r w:rsidRPr="00A93E8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универсальных и предметных способов</w:t>
      </w:r>
      <w:r w:rsidRPr="003B266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A93E8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действий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</w:t>
      </w:r>
      <w:r w:rsidRPr="00A93E8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опорной системы знаний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, обеспечивающих</w:t>
      </w:r>
      <w:r w:rsidRPr="003B266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возможность продолжения образования в основной школе;</w:t>
      </w:r>
    </w:p>
    <w:p w:rsidR="00A93E84" w:rsidRPr="003B2661" w:rsidRDefault="00A93E84" w:rsidP="00A93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воспитание основ </w:t>
      </w:r>
      <w:r w:rsidRPr="00A93E8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умения учиться —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способности к самоорганизации с целью постановки и решения учебно</w:t>
      </w:r>
      <w:r w:rsidRPr="003B266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познавательных и учебно</w:t>
      </w:r>
      <w:r w:rsidRPr="003B266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практических задач;</w:t>
      </w:r>
    </w:p>
    <w:p w:rsidR="00A93E84" w:rsidRPr="003B2661" w:rsidRDefault="00A93E84" w:rsidP="00A93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A93E8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индивидуальный прогресс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в основных сферах развития</w:t>
      </w:r>
      <w:r w:rsidRPr="003B2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личности — мотивационно</w:t>
      </w:r>
      <w:r w:rsidRPr="003B266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смысловой, познавательной, эмоциональной, волевой и саморегуляции.</w:t>
      </w:r>
    </w:p>
    <w:p w:rsidR="00A93E84" w:rsidRPr="003B2661" w:rsidRDefault="00A93E84" w:rsidP="00BF4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Таким образом, оценка достижения требований</w:t>
      </w:r>
      <w:r w:rsidRPr="003B2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стандарта может быть сведена к оценке достижения планируемых результатов (естественно, при условии, что планируемые</w:t>
      </w:r>
      <w:r w:rsidRPr="003B2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результаты адекватно передают требования стандартов).</w:t>
      </w:r>
    </w:p>
    <w:p w:rsidR="00A93E84" w:rsidRPr="00A93E84" w:rsidRDefault="00A93E84" w:rsidP="00BF4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Подводя предварительный итог сказанному, следует отметить, что нормативной основой при определении объекта, содержания и методов оценки достижения требований стандартов</w:t>
      </w:r>
      <w:r w:rsidRPr="003B2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к результатам начального образования служат:</w:t>
      </w:r>
    </w:p>
    <w:p w:rsidR="00A93E84" w:rsidRPr="00A93E84" w:rsidRDefault="00A93E84" w:rsidP="00A93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совокупность требований к результатам освоения основных общеобразовательных программ, устанавливаемых федеральными государственными образовательными стандартами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бщего образования и направленных на:</w:t>
      </w:r>
    </w:p>
    <w:p w:rsidR="00A93E84" w:rsidRPr="00A93E84" w:rsidRDefault="00A93E84" w:rsidP="00A93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3E84">
        <w:rPr>
          <w:rFonts w:ascii="Times New Roman" w:eastAsia="MS Mincho" w:hAnsi="MS Mincho" w:cs="Times New Roman"/>
          <w:sz w:val="24"/>
          <w:szCs w:val="24"/>
          <w:lang w:eastAsia="en-US"/>
        </w:rPr>
        <w:t>✔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оценку состояния и тенденций развития системы образования;</w:t>
      </w:r>
    </w:p>
    <w:p w:rsidR="00A93E84" w:rsidRPr="00A93E84" w:rsidRDefault="00A93E84" w:rsidP="00A93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3E84">
        <w:rPr>
          <w:rFonts w:ascii="Times New Roman" w:eastAsia="MS Mincho" w:hAnsi="MS Mincho" w:cs="Times New Roman"/>
          <w:sz w:val="24"/>
          <w:szCs w:val="24"/>
          <w:lang w:eastAsia="en-US"/>
        </w:rPr>
        <w:t>✔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оценку эффективности деятельности образовательных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учреждений;</w:t>
      </w:r>
    </w:p>
    <w:p w:rsidR="00A93E84" w:rsidRPr="00A93E84" w:rsidRDefault="00A93E84" w:rsidP="00A93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3E84">
        <w:rPr>
          <w:rFonts w:ascii="Times New Roman" w:eastAsia="MS Mincho" w:hAnsi="MS Mincho" w:cs="Times New Roman"/>
          <w:sz w:val="24"/>
          <w:szCs w:val="24"/>
          <w:lang w:eastAsia="en-US"/>
        </w:rPr>
        <w:t>✔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индивидуальную оценку образовательных достижений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школьника;</w:t>
      </w:r>
    </w:p>
    <w:p w:rsidR="00A93E84" w:rsidRDefault="00A93E84" w:rsidP="00A93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A93E8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планируемые результаты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освоения основной образовательной программы начального образования.</w:t>
      </w:r>
    </w:p>
    <w:p w:rsidR="00A93E84" w:rsidRPr="00A93E84" w:rsidRDefault="00A93E84" w:rsidP="00BF4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Смена базовой парадигмы образования со «знаниевой» 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системно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деятельностную предопределяет перенос акцента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образовании с изучения основ наук на обеспечение развития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универсальных учебных действий на материале основ наук.</w:t>
      </w:r>
    </w:p>
    <w:p w:rsidR="00A93E84" w:rsidRPr="00A93E84" w:rsidRDefault="00A93E84" w:rsidP="00BF4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Важнейшим компонентом содержания образования, стоящим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одном ряду с систематическими знаниями, становятся универсальные, или метапредметные, умения (и стоящие за ними компетенции). Таким образом, новые стандарты ориентируют образовательный процесс на достижение качественно новых целей и результатов.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Основной задачей и критерием оценки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выступает уже не освоение «обязательного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минимума содержания образования», а </w:t>
      </w:r>
      <w:r w:rsidRPr="00A93E8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овладение системой учебных действий 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93E8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изучаемым учебным материалом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93E84" w:rsidRPr="00A93E84" w:rsidRDefault="00A93E84" w:rsidP="00BF4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как средство обеспечения качества образования предполагает вовлеченность в оценочную деятельность не только педагогов, </w:t>
      </w:r>
      <w:r w:rsidRPr="00A93E8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но и самих учащихся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. Оценка на единой критериальной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основе, формирование навыков рефлексии, самоанализа, самоконтроля, само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и взаимооценки дают возможность учащимся не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только освоить эффективные средства управления своей учебной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деятельностью, но и способствуют развитию самосознания, готовности открыто выражать и отстаивать свою позицию, развитию готовности к самостоятельным поступкам и действиям, принятию ответственности за их результаты. В этом смысле можно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говорить о такой особенности предлагаемой системы оценки как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ее </w:t>
      </w:r>
      <w:r w:rsidRPr="00A93E8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естественная встроенность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в образовательный процесс.</w:t>
      </w:r>
    </w:p>
    <w:p w:rsidR="00A93E84" w:rsidRPr="003B2661" w:rsidRDefault="00A93E84" w:rsidP="00BF4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Еще одна особенность предлагаемой системы оценки —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93E8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уровневый подход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к представлению планируемых результатов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инструментарию для оценки их достижения. Согласно этому</w:t>
      </w:r>
      <w:r w:rsidR="00BF44F7" w:rsidRPr="00ED5E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подходу за точку отсчета принимается не «идеальный образец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»,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отсчитывая от которого «методом вычитания» и фиксирования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допущенных ошибок и недочетов, формируется сегодня оценка ученика, а необходимый для продолжения образования и реально достигаемый большинством учащихся опорный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уровень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образовательных достижений. Достижение этого опорного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уровня интерпретируется как безусловный учебный успех ребенка, как исполнение им требований стандарта. А оценка индивидуальных образовательных достижений ведется «методом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сложения», при котором фиксируется достижение опорного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93E84">
        <w:rPr>
          <w:rFonts w:ascii="Times New Roman" w:eastAsiaTheme="minorHAnsi" w:hAnsi="Times New Roman" w:cs="Times New Roman"/>
          <w:sz w:val="24"/>
          <w:szCs w:val="24"/>
          <w:lang w:eastAsia="en-US"/>
        </w:rPr>
        <w:t>уровня и его превышение. Это позволяет поощрять продвижение учащихся, выстраивать индивидуальные траектории движения с учетом зоны ближайшего развития.</w:t>
      </w:r>
    </w:p>
    <w:p w:rsidR="000E40C1" w:rsidRPr="000E40C1" w:rsidRDefault="000E40C1" w:rsidP="00BF4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Структура планируемых результатов должна отражать также</w:t>
      </w:r>
      <w:r w:rsidRPr="003B2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направления оценочной деятельности: оценку результатов деятельности системы образования, образовательных учреждений, педагогов и выпускников. Это достигается посредством выделения в структуре планируемых результатов трехуровней описания и соответственно, трех блоков целей, конкретизированных в отношении каждого из субъектов образовательного процесса и представленных как ориентиры и ожидаемые результаты.</w:t>
      </w:r>
    </w:p>
    <w:p w:rsidR="000E40C1" w:rsidRPr="000E40C1" w:rsidRDefault="000E40C1" w:rsidP="00BF4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первом блоке представлены </w:t>
      </w:r>
      <w:r w:rsidRPr="000E40C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цели</w:t>
      </w:r>
      <w:r w:rsidRPr="003B266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-</w:t>
      </w:r>
      <w:r w:rsidRPr="000E40C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ориентиры</w:t>
      </w: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, определяющие ведущие целевые установки и основные ожидаемые результаты изучения данного учебного предмета. Таким образом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3B2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если направлением оценки являются «результаты деятельности</w:t>
      </w:r>
      <w:r w:rsidRPr="003B2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системы образования», то предмет, содержание и критерии</w:t>
      </w:r>
      <w:r w:rsidRPr="003B2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оценки должны соотноситься в основном с первым блоком планируемых результатов.</w:t>
      </w:r>
    </w:p>
    <w:p w:rsidR="000E40C1" w:rsidRPr="000E40C1" w:rsidRDefault="000E40C1" w:rsidP="00BF4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Во втором блоке (</w:t>
      </w:r>
      <w:r w:rsidRPr="000E40C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«Выпускник научится»</w:t>
      </w: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) отражены цели</w:t>
      </w:r>
      <w:r w:rsidRPr="003B2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(представленные как ожидаемые результаты), характеризующие</w:t>
      </w:r>
      <w:r w:rsidRPr="003B2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систему учебных действий необходимых для последующего обучения и релевантных </w:t>
      </w:r>
      <w:r w:rsidRPr="000E40C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опорной </w:t>
      </w: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системе знаний, умений и компетенций. Именно этот блок определяет те индивидуальные</w:t>
      </w:r>
      <w:r w:rsidRPr="003B2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достижения, которые сущностно необходимы для дальнейшего</w:t>
      </w:r>
      <w:r w:rsidRPr="003B2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успешного образования, и потому служит основой при определении содержания и предмета </w:t>
      </w:r>
      <w:r w:rsidRPr="000E40C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итоговой оценки </w:t>
      </w: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выпускников.</w:t>
      </w:r>
    </w:p>
    <w:p w:rsidR="000E40C1" w:rsidRPr="000E40C1" w:rsidRDefault="000E40C1" w:rsidP="000E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Поэтому при разработке инструментария итоговой оценки необходимо ориентироваться на планируемые результаты, представленные в блоке «Выпускник научится».</w:t>
      </w:r>
    </w:p>
    <w:p w:rsidR="000E40C1" w:rsidRPr="003B2661" w:rsidRDefault="000E40C1" w:rsidP="00BF4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Наконец, третий блок планируемых результатов (</w:t>
      </w:r>
      <w:r w:rsidRPr="000E40C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«Выпускник получит возможность научиться»</w:t>
      </w: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) отражает ожидаемые</w:t>
      </w:r>
      <w:r w:rsidRPr="003B266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результаты, характеризующие систему учебных действий в отношении знаний, умений, навыков, расширяющих и углубляющих опорную систему, или выступающих как пропедевтика для</w:t>
      </w:r>
      <w:r w:rsidRPr="003B266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дальнейшего изучения данного предмета. Выделение этого блока планируемых результатов призвано отразить задачи школы</w:t>
      </w:r>
      <w:r w:rsidRPr="003B266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опережающему формированию и развитию интересов и способностей учащихся в пределах зоны ближайшего развития, по</w:t>
      </w:r>
      <w:r w:rsidRPr="003B266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поддержке разнообразия </w:t>
      </w: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индивидуальных познавательных потребностей учащихся за счет реализации потенциальных возможностей учебных и междисциплинарных программ. Достижение планируемых результатов, отнесенных к этому блоку, не</w:t>
      </w:r>
      <w:r w:rsidRPr="003B266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является предметом итоговой оценки выпускников, но может</w:t>
      </w:r>
      <w:r w:rsidRPr="003B266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служить объектом неперсонифицированных исследований, направленных на оценку результатов деятельности системы образования и образовательных учреждений —с позиций оценки</w:t>
      </w:r>
      <w:r w:rsidRPr="003B266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качества предоставляемых образовательных услуг, гарантированных стандартом общего образования.</w:t>
      </w:r>
    </w:p>
    <w:p w:rsidR="000E40C1" w:rsidRPr="003B2661" w:rsidRDefault="000E40C1" w:rsidP="00BF4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Система оценки предъявляет ряд требований и к формулировке планируемых результатов. Они должны либо однозначно</w:t>
      </w:r>
      <w:r w:rsidRPr="003B2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описывать предмет и критерии оценки, либо допускать возможность последующего уточнения и конкретизации при разработке</w:t>
      </w:r>
      <w:r w:rsidRPr="003B2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измерителей, шкал и критериев оценивания, при определении</w:t>
      </w:r>
      <w:r w:rsidRPr="003B2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способов представления результатов.</w:t>
      </w:r>
    </w:p>
    <w:p w:rsidR="000E40C1" w:rsidRDefault="000E40C1" w:rsidP="00BF4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итоговой оценке выпускника необходимо выделять две составляющие: </w:t>
      </w:r>
      <w:r w:rsidRPr="000E40C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накопленные оценки, </w:t>
      </w: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характеризующие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динамику индивидуальных образовательных достижений учащихся, их продвижение в освоении планируемых результатов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</w:t>
      </w:r>
      <w:r w:rsidRPr="000E40C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оценки за стандартизированные итоговые работы, </w:t>
      </w: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характеризующие уровень присвоения учащимися основных формируемых способов действий в отношении опорной системы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знаний на момент окончания начальной школы.</w:t>
      </w:r>
    </w:p>
    <w:p w:rsidR="000E40C1" w:rsidRDefault="000E40C1" w:rsidP="000E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Проверку результатов целесообразно вести при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проведении трех итоговых работ: 1) итоговой работы по русскому языку; 2) итоговой работы по математике и 3) итоговой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комплексной работы на межпредметной основе.</w:t>
      </w:r>
    </w:p>
    <w:p w:rsidR="000E40C1" w:rsidRDefault="00ED5E76" w:rsidP="00ED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0E40C1"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Оптимальным способом</w:t>
      </w:r>
      <w:r w:rsid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E40C1"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организации системы накопительной оценки является </w:t>
      </w:r>
      <w:r w:rsidR="000E40C1" w:rsidRPr="000E40C1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портфолио учащегося</w:t>
      </w:r>
      <w:r w:rsidR="000E40C1"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понимаемое как коллекция работ и результатов учащегося, которая демонстрирует его усилия, прогресс и</w:t>
      </w:r>
      <w:r w:rsid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E40C1" w:rsidRPr="000E40C1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достижения в различных областях.</w:t>
      </w:r>
    </w:p>
    <w:p w:rsidR="000E40C1" w:rsidRDefault="000E40C1" w:rsidP="000E40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портфель достижений учеников начальной школы, ко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торый используется для оценки достижения планируемых ре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зультатов начального общего образования,  включаются следующие материалы.</w:t>
      </w:r>
    </w:p>
    <w:p w:rsidR="000E40C1" w:rsidRDefault="000E40C1" w:rsidP="000E4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 Выборки детских работ — формальных и творчес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softHyphen/>
        <w:t>ких</w:t>
      </w:r>
      <w:r>
        <w:rPr>
          <w:rFonts w:ascii="Times New Roman" w:eastAsia="Times New Roman" w:hAnsi="Times New Roman" w:cs="Times New Roman"/>
          <w:sz w:val="24"/>
          <w:szCs w:val="24"/>
        </w:rPr>
        <w:t>, выполненных в ходе обязательных учебных занятий по всем изучаемым предметам, а также в ходе посещаемых уча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щимися факультативных учебных занятий, реализуемых в рамках образовательной программы образовательного учреж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дения (как её общеобразовательной составляющей, так и программы дополнительного образования).</w:t>
      </w:r>
    </w:p>
    <w:p w:rsidR="000E40C1" w:rsidRDefault="000E40C1" w:rsidP="000E4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Обязательной составляющей портфеля достижений явля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ются материалы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стартовой диагностики, промежуточных и итоговых стандартизированных работ </w:t>
      </w:r>
      <w:r>
        <w:rPr>
          <w:rFonts w:ascii="Times New Roman" w:eastAsia="Times New Roman" w:hAnsi="Times New Roman" w:cs="Times New Roman"/>
          <w:sz w:val="24"/>
          <w:szCs w:val="24"/>
        </w:rPr>
        <w:t>по отдельным предметам.</w:t>
      </w:r>
    </w:p>
    <w:p w:rsidR="000E40C1" w:rsidRDefault="000E40C1" w:rsidP="000E4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 Примерами такого рода ра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бот могут быть:</w:t>
      </w:r>
    </w:p>
    <w:p w:rsidR="000E40C1" w:rsidRDefault="000E40C1" w:rsidP="000E40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 русскому, родному языку и литературному чте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нию, литературному чтению на родном языке, иностран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ному языку </w:t>
      </w:r>
      <w:r>
        <w:rPr>
          <w:rFonts w:ascii="Times New Roman" w:eastAsia="Times New Roman" w:hAnsi="Times New Roman" w:cs="Times New Roman"/>
          <w:sz w:val="24"/>
          <w:szCs w:val="24"/>
        </w:rPr>
        <w:t>— диктанты и изложения, сочинения на задан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ную тему, сочинения на произвольную тему,  записи мо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нологических и диалогических высказываний, «дневники читателя», иллюстрированные «авторские» работы детей, ма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териалы их самоанализа и рефлексии и т. п.;</w:t>
      </w:r>
    </w:p>
    <w:p w:rsidR="000E40C1" w:rsidRDefault="000E40C1" w:rsidP="000E40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математике </w:t>
      </w:r>
      <w:r>
        <w:rPr>
          <w:rFonts w:ascii="Times New Roman" w:eastAsia="Times New Roman" w:hAnsi="Times New Roman" w:cs="Times New Roman"/>
          <w:sz w:val="24"/>
          <w:szCs w:val="24"/>
        </w:rPr>
        <w:t>— математические диктанты, оформ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ленные результаты мини-исследований, записи решения учеб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но-познавательных и учебно-практических задач, математи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ческие модели, аудиозаписи устных ответов (демонстрирую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щих навыки устного счёта, рассуждений, доказательств, выступлений, сообщений на математические темы), материа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лы самоанализа и рефлексии и т. п.;</w:t>
      </w:r>
    </w:p>
    <w:p w:rsidR="000E40C1" w:rsidRDefault="000E40C1" w:rsidP="000E40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окружающему миру </w:t>
      </w:r>
      <w:r>
        <w:rPr>
          <w:rFonts w:ascii="Times New Roman" w:eastAsia="Times New Roman" w:hAnsi="Times New Roman" w:cs="Times New Roman"/>
          <w:sz w:val="24"/>
          <w:szCs w:val="24"/>
        </w:rPr>
        <w:t>— дневники наблюдений, оформленные результаты мини-исследований и мини-проек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тов, интервью, аудиозаписи устных ответов, творческие рабо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ты, материалы самоанализа и рефлексии и т. п.;</w:t>
      </w:r>
    </w:p>
    <w:p w:rsidR="000E40C1" w:rsidRDefault="000E40C1" w:rsidP="000E40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предметам эстетического цикла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аудиозаписи, фото- и видеоизображения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примеров исполнительской дея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тельности, иллюстрации к музыкальным произведениям, ил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люстрации на заданную тему, продукты собственного творчества, аудиозаписи монологических высказываний-описаний, материалы самоанализа и рефлексии и т. п.;</w:t>
      </w:r>
    </w:p>
    <w:p w:rsidR="000E40C1" w:rsidRDefault="000E40C1" w:rsidP="000E40C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технологии </w:t>
      </w:r>
      <w:r>
        <w:rPr>
          <w:rFonts w:ascii="Times New Roman" w:eastAsia="Times New Roman" w:hAnsi="Times New Roman" w:cs="Times New Roman"/>
          <w:sz w:val="24"/>
          <w:szCs w:val="24"/>
        </w:rPr>
        <w:t>— фото- и видеоизображения продуктов исполнительской деятельности, аудиозаписи монологических высказываний-описаний, продукты собственного творчества, материалы самоанализа и рефлексии и т. п.;</w:t>
      </w:r>
    </w:p>
    <w:p w:rsidR="000E40C1" w:rsidRDefault="000E40C1" w:rsidP="000E40C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физкультуре </w:t>
      </w:r>
      <w:r>
        <w:rPr>
          <w:rFonts w:ascii="Times New Roman" w:eastAsia="Times New Roman" w:hAnsi="Times New Roman" w:cs="Times New Roman"/>
          <w:sz w:val="24"/>
          <w:szCs w:val="24"/>
        </w:rPr>
        <w:t>— видеоизображения примеров испол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нительской деятельности, дневники наблюдений и самоконт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роля, самостоятельно составленные расписания и режим дня, комплексы  физических упражнений, материалы самоанализа и рефлексии.</w:t>
      </w:r>
    </w:p>
    <w:tbl>
      <w:tblPr>
        <w:tblW w:w="968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6"/>
        <w:gridCol w:w="1510"/>
        <w:gridCol w:w="1350"/>
        <w:gridCol w:w="1350"/>
        <w:gridCol w:w="1350"/>
        <w:gridCol w:w="1350"/>
        <w:gridCol w:w="1365"/>
      </w:tblGrid>
      <w:tr w:rsidR="003B2661" w:rsidRPr="00BF44F7" w:rsidTr="003B26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ВКЛАДЫШ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ВКЛАДЫШ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ВКЛАДЫШ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ВКЛАДЫШ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ВКЛАДЫШ</w:t>
            </w:r>
          </w:p>
        </w:tc>
      </w:tr>
      <w:tr w:rsidR="003B2661" w:rsidRPr="00BF44F7" w:rsidTr="003B26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Титульный</w:t>
            </w:r>
            <w:r w:rsidRPr="00BF4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лист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1097280"/>
                  <wp:effectExtent l="19050" t="0" r="0" b="0"/>
                  <wp:docPr id="26" name="Рисунок 26" descr="http://www.solnet.ee/parents/pic/sk/portfolio/solnet-ee-z0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solnet.ee/parents/pic/sk/portfolio/solnet-ee-z0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2661" w:rsidRPr="00BF44F7" w:rsidTr="003B26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Мой мир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292A87" w:rsidP="003B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3B2661" w:rsidRPr="00BF44F7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drawing>
                  <wp:inline distT="0" distB="0" distL="0" distR="0">
                    <wp:extent cx="762000" cy="1097280"/>
                    <wp:effectExtent l="19050" t="0" r="0" b="0"/>
                    <wp:docPr id="27" name="Рисунок 27" descr="Портфолио">
                      <a:hlinkClick xmlns:a="http://schemas.openxmlformats.org/drawingml/2006/main" r:id="rId8" tgtFrame="_blank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7" descr="Портфолио">
                              <a:hlinkClick r:id="rId8" tgtFrame="_blank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2000" cy="1097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3B2661" w:rsidRPr="00BF44F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292A87" w:rsidP="003B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3B2661" w:rsidRPr="00BF44F7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drawing>
                  <wp:inline distT="0" distB="0" distL="0" distR="0">
                    <wp:extent cx="762000" cy="1097280"/>
                    <wp:effectExtent l="19050" t="0" r="0" b="0"/>
                    <wp:docPr id="28" name="Рисунок 28" descr="Портфолио">
                      <a:hlinkClick xmlns:a="http://schemas.openxmlformats.org/drawingml/2006/main" r:id="rId10" tgtFrame="_blank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8" descr="Портфолио">
                              <a:hlinkClick r:id="rId10" tgtFrame="_blank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2000" cy="1097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3B2661" w:rsidRPr="00BF44F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1097280"/>
                  <wp:effectExtent l="19050" t="0" r="0" b="0"/>
                  <wp:docPr id="29" name="Рисунок 29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F44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1097280"/>
                  <wp:effectExtent l="19050" t="0" r="0" b="0"/>
                  <wp:docPr id="30" name="Рисунок 30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F44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1097280"/>
                  <wp:effectExtent l="19050" t="0" r="0" b="0"/>
                  <wp:docPr id="31" name="Рисунок 31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F44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1097280"/>
                  <wp:effectExtent l="19050" t="0" r="0" b="0"/>
                  <wp:docPr id="32" name="Рисунок 32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F44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2661" w:rsidRPr="00BF44F7" w:rsidTr="003B26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Моя учеба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1097280"/>
                  <wp:effectExtent l="19050" t="0" r="0" b="0"/>
                  <wp:docPr id="33" name="Рисунок 33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1097280"/>
                  <wp:effectExtent l="19050" t="0" r="0" b="0"/>
                  <wp:docPr id="34" name="Рисунок 34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1097280"/>
                  <wp:effectExtent l="19050" t="0" r="0" b="0"/>
                  <wp:docPr id="35" name="Рисунок 35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1097280"/>
                  <wp:effectExtent l="19050" t="0" r="0" b="0"/>
                  <wp:docPr id="36" name="Рисунок 36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1097280"/>
                  <wp:effectExtent l="19050" t="0" r="0" b="0"/>
                  <wp:docPr id="37" name="Рисунок 37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1097280"/>
                  <wp:effectExtent l="19050" t="0" r="0" b="0"/>
                  <wp:docPr id="3" name="Рисунок 39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661" w:rsidRPr="00BF44F7" w:rsidTr="003B26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F44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1097280"/>
                  <wp:effectExtent l="19050" t="0" r="0" b="0"/>
                  <wp:docPr id="4" name="Рисунок 43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1097280"/>
                  <wp:effectExtent l="19050" t="0" r="0" b="0"/>
                  <wp:docPr id="5" name="Рисунок 42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1097280"/>
                  <wp:effectExtent l="19050" t="0" r="0" b="0"/>
                  <wp:docPr id="40" name="Рисунок 40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661" w:rsidRPr="00BF44F7" w:rsidTr="003B26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Моя общественная</w:t>
            </w:r>
            <w:r w:rsidRPr="00BF4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работа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1097280"/>
                  <wp:effectExtent l="19050" t="0" r="0" b="0"/>
                  <wp:docPr id="44" name="Рисунок 44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2661" w:rsidRPr="00BF44F7" w:rsidTr="003B26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Моё творчество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1097280"/>
                  <wp:effectExtent l="19050" t="0" r="0" b="0"/>
                  <wp:docPr id="45" name="Рисунок 45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2661" w:rsidRPr="00BF44F7" w:rsidTr="003B26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Мои впечатления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1097280"/>
                  <wp:effectExtent l="19050" t="0" r="0" b="0"/>
                  <wp:docPr id="46" name="Рисунок 46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2661" w:rsidRPr="00BF44F7" w:rsidTr="003B26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Мои достижения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1097280"/>
                  <wp:effectExtent l="19050" t="0" r="0" b="0"/>
                  <wp:docPr id="47" name="Рисунок 47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2661" w:rsidRPr="00BF44F7" w:rsidTr="003B26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Отзывы и</w:t>
            </w:r>
            <w:r w:rsidRPr="00BF4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пожелания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1097280"/>
                  <wp:effectExtent l="19050" t="0" r="0" b="0"/>
                  <wp:docPr id="48" name="Рисунок 48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2661" w:rsidRPr="00BF44F7" w:rsidTr="003B26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Работы, которыми</w:t>
            </w:r>
            <w:r w:rsidRPr="00BF4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я горжусь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1097280"/>
                  <wp:effectExtent l="19050" t="0" r="0" b="0"/>
                  <wp:docPr id="49" name="Рисунок 49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2661" w:rsidRPr="00BF44F7" w:rsidTr="003B26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1097280"/>
                  <wp:effectExtent l="19050" t="0" r="0" b="0"/>
                  <wp:docPr id="50" name="Рисунок 50" descr="Портфол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Портфол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661" w:rsidRPr="00BF44F7" w:rsidRDefault="003B2661" w:rsidP="008A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B2661" w:rsidRPr="00BF44F7" w:rsidRDefault="003B2661" w:rsidP="003B26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B2661" w:rsidRPr="00BF44F7" w:rsidRDefault="003B2661" w:rsidP="003B266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4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 и чем наполнить портфолио ученика начальной школы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  <w:t>ТИТУЛЬНЫЙ ЛИСТ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  <w:t>Содержит основную информацию (фамилия имя и отчество; учебное заведение, класс), контактную информацию и фото ученика.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i/>
          <w:iCs/>
          <w:sz w:val="24"/>
          <w:szCs w:val="24"/>
        </w:rPr>
        <w:t>Считаем важным дать ребенку самому выбрать фотографию для титульного листа. Не стоит давить на него и склонять к выбору строгого портрета. Дайте ему возможность показать себя таким, каким он себя представляет и хочет представиться другим.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  <w:t>РАЗДЕЛ "МОЙ МИР"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  <w:t xml:space="preserve">Здесь можно поместить любую информацию, которая интересна и важна для ребенка. Возможные заголовки листов: </w:t>
      </w:r>
    </w:p>
    <w:p w:rsidR="003B2661" w:rsidRPr="00BF44F7" w:rsidRDefault="003B2661" w:rsidP="003B266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4F7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F44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"Мое имя"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t xml:space="preserve"> - информация о том, </w:t>
      </w:r>
      <w:hyperlink r:id="rId32" w:history="1">
        <w:r w:rsidRPr="00BF44F7">
          <w:rPr>
            <w:rFonts w:ascii="Times New Roman" w:eastAsia="Times New Roman" w:hAnsi="Times New Roman" w:cs="Times New Roman"/>
            <w:sz w:val="24"/>
            <w:u w:val="single"/>
          </w:rPr>
          <w:t>что означает имя</w:t>
        </w:r>
      </w:hyperlink>
      <w:r w:rsidRPr="00BF44F7">
        <w:rPr>
          <w:rFonts w:ascii="Times New Roman" w:eastAsia="Times New Roman" w:hAnsi="Times New Roman" w:cs="Times New Roman"/>
          <w:sz w:val="24"/>
          <w:szCs w:val="24"/>
        </w:rPr>
        <w:t xml:space="preserve">, можно написать о </w:t>
      </w:r>
      <w:hyperlink r:id="rId33" w:anchor="03" w:history="1">
        <w:r w:rsidRPr="00BF44F7">
          <w:rPr>
            <w:rFonts w:ascii="Times New Roman" w:eastAsia="Times New Roman" w:hAnsi="Times New Roman" w:cs="Times New Roman"/>
            <w:sz w:val="24"/>
            <w:u w:val="single"/>
          </w:rPr>
          <w:t>знаменитых людях, носивших и носящих это имя</w:t>
        </w:r>
      </w:hyperlink>
      <w:r w:rsidRPr="00BF44F7">
        <w:rPr>
          <w:rFonts w:ascii="Times New Roman" w:eastAsia="Times New Roman" w:hAnsi="Times New Roman" w:cs="Times New Roman"/>
          <w:sz w:val="24"/>
          <w:szCs w:val="24"/>
        </w:rPr>
        <w:t xml:space="preserve">. Если у ребенка редкая или интересная фамилия, можно найти информацию о том, что она означает. </w:t>
      </w:r>
    </w:p>
    <w:p w:rsidR="003B2661" w:rsidRPr="00BF44F7" w:rsidRDefault="003B2661" w:rsidP="003B266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4F7">
        <w:rPr>
          <w:rFonts w:ascii="Times New Roman" w:eastAsia="Times New Roman" w:hAnsi="Symbol" w:cs="Times New Roman"/>
          <w:sz w:val="24"/>
          <w:szCs w:val="24"/>
        </w:rPr>
        <w:t>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F44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"Моя семья"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t xml:space="preserve"> - здесь можно рассказать о каждом члене семьи или составить небольшой рассказ о своей семье. </w:t>
      </w:r>
    </w:p>
    <w:p w:rsidR="003B2661" w:rsidRPr="00BF44F7" w:rsidRDefault="003B2661" w:rsidP="003B266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4F7">
        <w:rPr>
          <w:rFonts w:ascii="Times New Roman" w:eastAsia="Times New Roman" w:hAnsi="Symbol" w:cs="Times New Roman"/>
          <w:sz w:val="24"/>
          <w:szCs w:val="24"/>
        </w:rPr>
        <w:t>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F44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"Мой город"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t xml:space="preserve"> - рассказ о родном городе (селе, деревне), о его интересных местах. Здесь же можно разместить нарисованную вместе с ребенком </w:t>
      </w:r>
      <w:hyperlink r:id="rId34" w:history="1">
        <w:r w:rsidRPr="00BF44F7">
          <w:rPr>
            <w:rFonts w:ascii="Times New Roman" w:eastAsia="Times New Roman" w:hAnsi="Times New Roman" w:cs="Times New Roman"/>
            <w:sz w:val="24"/>
            <w:u w:val="single"/>
          </w:rPr>
          <w:t>схему маршрута от дома до школы</w:t>
        </w:r>
      </w:hyperlink>
      <w:r w:rsidRPr="00BF44F7">
        <w:rPr>
          <w:rFonts w:ascii="Times New Roman" w:eastAsia="Times New Roman" w:hAnsi="Times New Roman" w:cs="Times New Roman"/>
          <w:sz w:val="24"/>
          <w:szCs w:val="24"/>
        </w:rPr>
        <w:t xml:space="preserve"> Важно чтобы на ней были отмечены опасные места (пересечения дорог, светофоры). </w:t>
      </w:r>
    </w:p>
    <w:p w:rsidR="003B2661" w:rsidRPr="00BF44F7" w:rsidRDefault="003B2661" w:rsidP="003B266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4F7">
        <w:rPr>
          <w:rFonts w:ascii="Times New Roman" w:eastAsia="Times New Roman" w:hAnsi="Symbol" w:cs="Times New Roman"/>
          <w:sz w:val="24"/>
          <w:szCs w:val="24"/>
        </w:rPr>
        <w:t>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F44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"Мои друзья"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t xml:space="preserve"> - фотографии друзей, информация об их интересах, увлечениях. </w:t>
      </w:r>
    </w:p>
    <w:p w:rsidR="003B2661" w:rsidRPr="00BF44F7" w:rsidRDefault="003B2661" w:rsidP="003B266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4F7">
        <w:rPr>
          <w:rFonts w:ascii="Times New Roman" w:eastAsia="Times New Roman" w:hAnsi="Symbol" w:cs="Times New Roman"/>
          <w:sz w:val="24"/>
          <w:szCs w:val="24"/>
        </w:rPr>
        <w:t>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F44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"Мои увлечения"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t xml:space="preserve"> - небольшой рассказ о том, чем увлекается ребенок. Здесь же можно написать о занятиях в спортивной секции, учебе в музыкальной школе или других учебных заведениях дополнительного образования. </w:t>
      </w:r>
    </w:p>
    <w:p w:rsidR="003B2661" w:rsidRPr="00BF44F7" w:rsidRDefault="003B2661" w:rsidP="003B266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4F7">
        <w:rPr>
          <w:rFonts w:ascii="Times New Roman" w:eastAsia="Times New Roman" w:hAnsi="Symbol" w:cs="Times New Roman"/>
          <w:sz w:val="24"/>
          <w:szCs w:val="24"/>
        </w:rPr>
        <w:t>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F44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"Моя школа"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t xml:space="preserve"> - рассказ о школе и о педагогах. </w:t>
      </w:r>
    </w:p>
    <w:p w:rsidR="003B2661" w:rsidRPr="00BF44F7" w:rsidRDefault="003B2661" w:rsidP="003B266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4F7">
        <w:rPr>
          <w:rFonts w:ascii="Times New Roman" w:eastAsia="Times New Roman" w:hAnsi="Symbol" w:cs="Times New Roman"/>
          <w:sz w:val="24"/>
          <w:szCs w:val="24"/>
        </w:rPr>
        <w:t>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F44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"Мои любимые школьные предметы"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t xml:space="preserve"> - небольшие заметки о любимых школьных предметах, построенные по принципу "мне нравится..., потому что...". Также неплох вариант с названием </w:t>
      </w:r>
      <w:r w:rsidRPr="00BF44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"Школьные предметы"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t xml:space="preserve">. При этом ребенок может высказаться о каждом предмете, найдя в нём что-то важное и нужное для себя. 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  <w:t>РАЗДЕЛ "МОЯ УЧЁБА"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  <w:t xml:space="preserve">В этом разделе заголовки листов посвящены конкретному школьному предмету. Ученик наполняет этот раздел удачно написанными контрольными работами, интересными проектами, отзывами о прочитанных книгах, графиками роста скорости чтения, творческими работами. 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  <w:t>РАЗДЕЛ "МОЯ ОБЩЕСТВЕННАЯ РАБОТА"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  <w:t xml:space="preserve">Все мероприятия, которые проводятся вне рамок учебной деятельности можно отнести к общественной работе (поручениям). Может быть, ребенок играл роль в школьном спектакле, или читал </w:t>
      </w:r>
      <w:hyperlink r:id="rId35" w:history="1">
        <w:r w:rsidRPr="00BF44F7">
          <w:rPr>
            <w:rFonts w:ascii="Times New Roman" w:eastAsia="Times New Roman" w:hAnsi="Times New Roman" w:cs="Times New Roman"/>
            <w:sz w:val="24"/>
            <w:u w:val="single"/>
          </w:rPr>
          <w:t>стихи</w:t>
        </w:r>
      </w:hyperlink>
      <w:r w:rsidRPr="00BF44F7">
        <w:rPr>
          <w:rFonts w:ascii="Times New Roman" w:eastAsia="Times New Roman" w:hAnsi="Times New Roman" w:cs="Times New Roman"/>
          <w:sz w:val="24"/>
          <w:szCs w:val="24"/>
        </w:rPr>
        <w:t xml:space="preserve"> на торжественной линейке, или оформил </w:t>
      </w:r>
      <w:hyperlink r:id="rId36" w:history="1">
        <w:r w:rsidRPr="00BF44F7">
          <w:rPr>
            <w:rFonts w:ascii="Times New Roman" w:eastAsia="Times New Roman" w:hAnsi="Times New Roman" w:cs="Times New Roman"/>
            <w:sz w:val="24"/>
            <w:u w:val="single"/>
          </w:rPr>
          <w:t>стенгазету</w:t>
        </w:r>
      </w:hyperlink>
      <w:r w:rsidRPr="00BF44F7">
        <w:rPr>
          <w:rFonts w:ascii="Times New Roman" w:eastAsia="Times New Roman" w:hAnsi="Times New Roman" w:cs="Times New Roman"/>
          <w:sz w:val="24"/>
          <w:szCs w:val="24"/>
        </w:rPr>
        <w:t xml:space="preserve"> к празднику или выступал на утреннике… Вариантов очень много. Оформлять этот раздел желательно с использованием фотографий и кратких сообщений на тему. 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  <w:t>РАЗДЕЛ "МОЁ ТВОРЧЕСТВО"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  <w:t xml:space="preserve">В этот раздел ребенок помещает свои творческие работы: </w:t>
      </w:r>
      <w:hyperlink r:id="rId37" w:history="1">
        <w:r w:rsidRPr="00BF44F7">
          <w:rPr>
            <w:rFonts w:ascii="Times New Roman" w:eastAsia="Times New Roman" w:hAnsi="Times New Roman" w:cs="Times New Roman"/>
            <w:sz w:val="24"/>
            <w:u w:val="single"/>
          </w:rPr>
          <w:t>рисунки</w:t>
        </w:r>
      </w:hyperlink>
      <w:r w:rsidRPr="00BF44F7">
        <w:rPr>
          <w:rFonts w:ascii="Times New Roman" w:eastAsia="Times New Roman" w:hAnsi="Times New Roman" w:cs="Times New Roman"/>
          <w:sz w:val="24"/>
          <w:szCs w:val="24"/>
        </w:rPr>
        <w:t>, сказки, стихи. Если выполнена объемная работа (поделка), нужно поместить ее фотографию. Родителям необходимо предоставить полную свободу ребенку при наполнении этого раздела!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Важно! Если работа принимала участие в выставке или участвовала </w:t>
      </w:r>
      <w:hyperlink r:id="rId38" w:history="1">
        <w:r w:rsidRPr="00BF44F7">
          <w:rPr>
            <w:rFonts w:ascii="Times New Roman" w:eastAsia="Times New Roman" w:hAnsi="Times New Roman" w:cs="Times New Roman"/>
            <w:b/>
            <w:bCs/>
            <w:i/>
            <w:iCs/>
            <w:sz w:val="24"/>
            <w:u w:val="single"/>
          </w:rPr>
          <w:t>в конкурсе</w:t>
        </w:r>
      </w:hyperlink>
      <w:r w:rsidRPr="00BF44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также необходимо дать информацию об этом мероприятии: название, когда, где и кем проводилось. 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  <w:t xml:space="preserve">Хорошо бы дополнить это сообщение фотографией. Если событие освещалось в СМИ или Интернете - надо найти эту информацию. Если проводилось Интернет-порталом, сделать распечатку </w:t>
      </w:r>
      <w:hyperlink r:id="rId39" w:history="1">
        <w:r w:rsidRPr="00BF44F7">
          <w:rPr>
            <w:rFonts w:ascii="Times New Roman" w:eastAsia="Times New Roman" w:hAnsi="Times New Roman" w:cs="Times New Roman"/>
            <w:sz w:val="24"/>
            <w:u w:val="single"/>
          </w:rPr>
          <w:t>тематической странички</w:t>
        </w:r>
      </w:hyperlink>
      <w:r w:rsidRPr="00BF4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РАЗДЕЛ "МОИ ВПЕЧАТЛЕНИЯ"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  <w:t xml:space="preserve">В начальной школе дети принимают активное участие в экскурсионно-познавательных программах, ходят в театр, на выставки, посещают музеи. Необходимо в завершение экскурсии или похода предложить ребенку творческое домашнее задание, выполняя которое, он не только вспомнит содержание экскурсии, но и получит возможность выразить свои впечатления. Если в школе это не практикуется, родителям имеет смысл прийти на помощь учителю и разработать и размножить типовой бланк "Творческого задания". В конце учебного года возможно проведение презентации творческих заданий с обязательным награждением лучших работ в нескольких номинациях. 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  <w:t xml:space="preserve">РАЗДЕЛ "МОИ ДОСТИЖЕНИЯ" 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  <w:t xml:space="preserve">Здесь размещаются грамоты, сертификаты, дипломы, благодарственные письма, а также итоговые аттестационные ведомости. Причем в начальной школе не следует разделять по важности успехи в учебе (похвальный лист) и успехи, например, в спорте (диплом). Лучше выбрать расположение не в порядке значимости, а, например, в хронологическом порядке. 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  <w:t>РАЗДЕЛ "ОТЗЫВЫ И ПОЖЕЛАНИЯ"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  <w:t xml:space="preserve">В портфолио ученика начальной школы этот раздел включают не часто. А жаль! Ничто так не повышает самооценку ребенка, как положительная оценка педагогом его стараний. К сожалению дневники школьников пестрят либо нелицеприятными замечаниями типа "Не готов к уроку!", либо ничего не отражающей похвалой типа "Молодец!". А что если вместо того же "Молодец!" дать небольшой отзыв в портфолио? Например: </w:t>
      </w:r>
      <w:r w:rsidRPr="00BF44F7">
        <w:rPr>
          <w:rFonts w:ascii="Times New Roman" w:eastAsia="Times New Roman" w:hAnsi="Times New Roman" w:cs="Times New Roman"/>
          <w:i/>
          <w:iCs/>
          <w:sz w:val="24"/>
          <w:szCs w:val="24"/>
        </w:rPr>
        <w:t>"Принял активное участие в подготовке к внеклассному мероприятию "Цена Победы". Выучил и великолепно рассказал стихотворение. Самостоятельно подготовил стенгазету, при этом привлек к оформлению своих товарищей."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  <w:t xml:space="preserve">Считаем важным добавить лист отзывов, а также бланк, где учителя могут высказать свои рекомендации и пожелания, например, по итогам учебного года. 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  <w:t>РАЗДЕЛ "РАБОТЫ, КОТОРЫМИ Я ГОРЖУСЬ"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  <w:t>В начале нового учебного года необходимо внимательно изучить портфолио, проанализировать собранный в нем материал. При переходе в старший класс содержимое всех разделов надо полностью обновить.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  <w:t xml:space="preserve">Менее значимые работы и документы извлекаются (можно поместить в отдельную папку), а то, что представляет большую ценность, размещается в специальном разделе. Его можно озаглавить "РАБОТЫ, КОТОРЫМИ Я ГОРЖУСЬ" 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  <w:t>И ПОСЛЕДНИЙ РАЗДЕЛ - "СОДЕРЖАНИЕ"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  <w:t xml:space="preserve">Не увлекайтесь оформлением этого листа, так как его придется обновлять довольно часто. 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B2661" w:rsidRPr="00BF44F7" w:rsidRDefault="003B2661" w:rsidP="003B266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4F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 Важно помнить.</w:t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</w:r>
      <w:r w:rsidRPr="00BF44F7">
        <w:rPr>
          <w:rFonts w:ascii="Times New Roman" w:eastAsia="Times New Roman" w:hAnsi="Times New Roman" w:cs="Times New Roman"/>
          <w:sz w:val="24"/>
          <w:szCs w:val="24"/>
        </w:rPr>
        <w:br/>
        <w:t>В первом классе, когда ребенок только начинает работать над составлением портфолио, без помощи родителей ему не обойтись. Но по мере того, как он взрослеет эту помощь надо сводить к минимуму. Старайтесь с самого начала построить работу ребенка таким образом, чтобы он сам прикладывал определенные усилия к формированию портфолио. В процессе работы неизбежно происходит процесс осмысления своих достижений, формирование личного отношения к полученным результатам и осознание своих возможностей</w:t>
      </w:r>
    </w:p>
    <w:p w:rsidR="000E40C1" w:rsidRPr="00BF44F7" w:rsidRDefault="000E40C1" w:rsidP="000E40C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eastAsia="Times New Roman" w:hAnsi="Times New Roman" w:cs="Times New Roman"/>
          <w:szCs w:val="20"/>
        </w:rPr>
      </w:pPr>
      <w:r w:rsidRPr="00BF44F7">
        <w:rPr>
          <w:rFonts w:ascii="Times New Roman" w:eastAsia="Times New Roman" w:hAnsi="Times New Roman" w:cs="Times New Roman"/>
          <w:b/>
          <w:bCs/>
          <w:i/>
          <w:iCs/>
          <w:sz w:val="24"/>
        </w:rPr>
        <w:tab/>
      </w:r>
    </w:p>
    <w:p w:rsidR="000E40C1" w:rsidRPr="00BF44F7" w:rsidRDefault="000E40C1" w:rsidP="000E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40C1" w:rsidRPr="00BF44F7" w:rsidRDefault="000E40C1" w:rsidP="000E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40C1" w:rsidRPr="00BF44F7" w:rsidRDefault="000E40C1" w:rsidP="000E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40C1" w:rsidRPr="00BF44F7" w:rsidRDefault="000E40C1" w:rsidP="000E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6E9F" w:rsidRPr="00BF44F7" w:rsidRDefault="00AA6E9F"/>
    <w:sectPr w:rsidR="00AA6E9F" w:rsidRPr="00BF44F7" w:rsidSect="00AA6E9F">
      <w:head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A87" w:rsidRDefault="00292A87" w:rsidP="000E40C1">
      <w:pPr>
        <w:spacing w:after="0" w:line="240" w:lineRule="auto"/>
      </w:pPr>
      <w:r>
        <w:separator/>
      </w:r>
    </w:p>
  </w:endnote>
  <w:endnote w:type="continuationSeparator" w:id="0">
    <w:p w:rsidR="00292A87" w:rsidRDefault="00292A87" w:rsidP="000E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A87" w:rsidRDefault="00292A87" w:rsidP="000E40C1">
      <w:pPr>
        <w:spacing w:after="0" w:line="240" w:lineRule="auto"/>
      </w:pPr>
      <w:r>
        <w:separator/>
      </w:r>
    </w:p>
  </w:footnote>
  <w:footnote w:type="continuationSeparator" w:id="0">
    <w:p w:rsidR="00292A87" w:rsidRDefault="00292A87" w:rsidP="000E4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8797"/>
      <w:docPartObj>
        <w:docPartGallery w:val="Page Numbers (Top of Page)"/>
        <w:docPartUnique/>
      </w:docPartObj>
    </w:sdtPr>
    <w:sdtEndPr/>
    <w:sdtContent>
      <w:p w:rsidR="000E40C1" w:rsidRDefault="00292A87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0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40C1" w:rsidRDefault="000E40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51C1E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93923"/>
    <w:multiLevelType w:val="hybridMultilevel"/>
    <w:tmpl w:val="6034296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7714FC"/>
    <w:multiLevelType w:val="hybridMultilevel"/>
    <w:tmpl w:val="3E965508"/>
    <w:lvl w:ilvl="0" w:tplc="851C1E34">
      <w:start w:val="65535"/>
      <w:numFmt w:val="bullet"/>
      <w:lvlText w:val="•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9674E4"/>
    <w:multiLevelType w:val="hybridMultilevel"/>
    <w:tmpl w:val="321A9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FF3"/>
    <w:rsid w:val="0005089C"/>
    <w:rsid w:val="000E40C1"/>
    <w:rsid w:val="00292A87"/>
    <w:rsid w:val="003A6843"/>
    <w:rsid w:val="003B2661"/>
    <w:rsid w:val="004D1565"/>
    <w:rsid w:val="005C4FF3"/>
    <w:rsid w:val="0079408A"/>
    <w:rsid w:val="00861CC7"/>
    <w:rsid w:val="00A93E84"/>
    <w:rsid w:val="00AA6E9F"/>
    <w:rsid w:val="00BB4C89"/>
    <w:rsid w:val="00BD131E"/>
    <w:rsid w:val="00BF44F7"/>
    <w:rsid w:val="00ED5E76"/>
    <w:rsid w:val="00F7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593F8-DB92-422E-8A2B-5EAB77EE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F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4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40C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E4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40C1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26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parents/p1_61_pic02zv.htm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hyperlink" Target="http://www.solnet.ee/gallery/dream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hyperlink" Target="http://www.solnet.ee/parents/p1_61_7.html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hyperlink" Target="http://www.solnet.ee/parents/p1_58.html" TargetMode="External"/><Relationship Id="rId38" Type="http://schemas.openxmlformats.org/officeDocument/2006/relationships/hyperlink" Target="http://www.solnet.ee/gallery/dream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hyperlink" Target="http://www.solnet.ee/names/index.html" TargetMode="External"/><Relationship Id="rId37" Type="http://schemas.openxmlformats.org/officeDocument/2006/relationships/hyperlink" Target="http://www.solnet.ee/gallery/dream.html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hyperlink" Target="http://www.solnet.ee/parents/p1_s00.html" TargetMode="External"/><Relationship Id="rId10" Type="http://schemas.openxmlformats.org/officeDocument/2006/relationships/hyperlink" Target="http://www.solnet.ee/parents/p1_61_pic03zv.html" TargetMode="External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hyperlink" Target="http://www.solnet.ee/sol/001/s_0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11</cp:revision>
  <dcterms:created xsi:type="dcterms:W3CDTF">2011-01-02T15:13:00Z</dcterms:created>
  <dcterms:modified xsi:type="dcterms:W3CDTF">2018-08-29T13:59:00Z</dcterms:modified>
</cp:coreProperties>
</file>