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58" w:rsidRDefault="001D496E">
      <w:r>
        <w:rPr>
          <w:rFonts w:ascii="Arial" w:hAnsi="Arial" w:cs="Arial"/>
          <w:color w:val="000000"/>
        </w:rPr>
        <w:t>Статья посвящена рассмотрению некоторых аспектов </w:t>
      </w:r>
      <w:r>
        <w:rPr>
          <w:rStyle w:val="hl"/>
          <w:rFonts w:ascii="Arial" w:hAnsi="Arial" w:cs="Arial"/>
          <w:color w:val="000000"/>
          <w:bdr w:val="none" w:sz="0" w:space="0" w:color="auto" w:frame="1"/>
        </w:rPr>
        <w:t>гендерного воспитания</w:t>
      </w:r>
      <w:r>
        <w:rPr>
          <w:rFonts w:ascii="Arial" w:hAnsi="Arial" w:cs="Arial"/>
          <w:color w:val="000000"/>
        </w:rPr>
        <w:t> дошкольников. Изучению возможности внедрения гендерного подхода в учебновоспитательный процесс дошкольных образовательных организаций. Внимание общества и государства к проблемам </w:t>
      </w:r>
      <w:r>
        <w:rPr>
          <w:rStyle w:val="hl"/>
          <w:rFonts w:ascii="Arial" w:hAnsi="Arial" w:cs="Arial"/>
          <w:color w:val="000000"/>
          <w:bdr w:val="none" w:sz="0" w:space="0" w:color="auto" w:frame="1"/>
        </w:rPr>
        <w:t>гендерного воспитания</w:t>
      </w:r>
      <w:r>
        <w:rPr>
          <w:rFonts w:ascii="Arial" w:hAnsi="Arial" w:cs="Arial"/>
          <w:color w:val="000000"/>
        </w:rPr>
        <w:t> обусловлено тем, что в современном мире социокультурный информационный фон изменяет психологические стереотипы, что не способствует позитивной полоролевой социализации и приводит к частичной, а иногда и полной, утрате истинно маскулинных качеств у мальчиков и юношей и феминных у девочек и девушек [1]. Цель исследования: проанализировать современное состояние </w:t>
      </w:r>
      <w:r>
        <w:rPr>
          <w:rStyle w:val="hl"/>
          <w:rFonts w:ascii="Arial" w:hAnsi="Arial" w:cs="Arial"/>
          <w:color w:val="000000"/>
          <w:bdr w:val="none" w:sz="0" w:space="0" w:color="auto" w:frame="1"/>
        </w:rPr>
        <w:t>гендерного воспитания</w:t>
      </w:r>
      <w:r>
        <w:rPr>
          <w:rFonts w:ascii="Arial" w:hAnsi="Arial" w:cs="Arial"/>
          <w:color w:val="000000"/>
        </w:rPr>
        <w:t> дошкольников. Материалы исследования. Вопросы, связанные с проблемой </w:t>
      </w:r>
      <w:r>
        <w:rPr>
          <w:rStyle w:val="hl"/>
          <w:rFonts w:ascii="Arial" w:hAnsi="Arial" w:cs="Arial"/>
          <w:color w:val="000000"/>
          <w:bdr w:val="none" w:sz="0" w:space="0" w:color="auto" w:frame="1"/>
        </w:rPr>
        <w:t>гендерного воспитания</w:t>
      </w:r>
      <w:r>
        <w:rPr>
          <w:rFonts w:ascii="Arial" w:hAnsi="Arial" w:cs="Arial"/>
          <w:color w:val="000000"/>
        </w:rPr>
        <w:t> детей, в последнее время входят в число наиболее обсуждаемых. Изучению гендерных аспектов посвящены исследования как отечественных (В.В. Абраменкова, Т.Н. Доронова, С.В. Каманина Е.Н. Каменская, И.И. Лунин, А.М. Щетинина, Л.В. Штылева и др.), так и зарубежных психологов (Ш. Берн, Р. Бэрон, Д. Ричардсон, В.Е. Каган и др.). Необходимо отметить, что гендерные исследования в российской педагогической науке до сих пор не имеют целостной научной концепции. Но все исследователи сходятся во мнении о необходимости </w:t>
      </w:r>
      <w:r>
        <w:rPr>
          <w:rStyle w:val="hl"/>
          <w:rFonts w:ascii="Arial" w:hAnsi="Arial" w:cs="Arial"/>
          <w:color w:val="000000"/>
          <w:bdr w:val="none" w:sz="0" w:space="0" w:color="auto" w:frame="1"/>
        </w:rPr>
        <w:t>гендерного воспитания</w:t>
      </w:r>
      <w:r>
        <w:rPr>
          <w:rFonts w:ascii="Arial" w:hAnsi="Arial" w:cs="Arial"/>
          <w:color w:val="000000"/>
        </w:rPr>
        <w:t>, начиная с дошкольного возраста [3]. </w:t>
      </w:r>
      <w:r>
        <w:rPr>
          <w:rStyle w:val="hl"/>
          <w:rFonts w:ascii="Arial" w:hAnsi="Arial" w:cs="Arial"/>
          <w:color w:val="000000"/>
          <w:bdr w:val="none" w:sz="0" w:space="0" w:color="auto" w:frame="1"/>
        </w:rPr>
        <w:t>Гендер</w:t>
      </w:r>
      <w:r>
        <w:rPr>
          <w:rFonts w:ascii="Arial" w:hAnsi="Arial" w:cs="Arial"/>
          <w:color w:val="000000"/>
        </w:rPr>
        <w:t> в психологии: социально-биологическая характеристика, с помощью которой дают определение понятиям «мужчина» и «женщина». Однако термин «</w:t>
      </w:r>
      <w:r>
        <w:rPr>
          <w:rStyle w:val="hl"/>
          <w:rFonts w:ascii="Arial" w:hAnsi="Arial" w:cs="Arial"/>
          <w:color w:val="000000"/>
          <w:bdr w:val="none" w:sz="0" w:space="0" w:color="auto" w:frame="1"/>
        </w:rPr>
        <w:t>гендер</w:t>
      </w:r>
      <w:r>
        <w:rPr>
          <w:rFonts w:ascii="Arial" w:hAnsi="Arial" w:cs="Arial"/>
          <w:color w:val="000000"/>
        </w:rPr>
        <w:t>» подчеркивает, что многие различия между мужчинами и женщинами обуславливаются культурой и общественными установками, тогда как слово «пол» подразумевает, что все различия являются прямым следствием биологического пола. Гендерные роли передаются ребенку через наблюдение за типичными формами поведения мужчин и женщин. Взрослея, ребенок идентифицирует (определяет) себя как представителя либо мужского, либо женского пола и в своих представлениях и поведении отождествляет себя с людьми определенного пола. гендерная норма образец поведения, принимаемый и действующий в обществе. понятия маскулинности и феминности. Т.В. Бендас дает следующее толкование понятий маскулинность и фемининность [1, 38]: Маскулинность(лат. masculinus мужской) набор личностных и поведенческих черт, соответствующих стереотипу «настоящего мужчины»: мужественность, уверенность в себе, властность и т.д. Фемининность(лат. femina женщина) набор личностных и поведенческих черт, соответствующих стереотипу «настоящей женщины»: мягкость, заботливость, нежность, слабость, беззащитность и т.д. Современное общество вносит свои изменения в отношения между мужчиной и женщиной, во взгляды на семью и брак, в воспитание детей. Стираются грани между мужским и женским началом. Поздние браки, недостаточное внимание к детям, сложные межличностные отношения оказывают свое влияние, и теперь дети воспитываются по правилу «все равны». Жесткое разделение гендерных ролей уступило место явлению андрогинности явлению, фиксирующему проявление одновременно (не обязательно в равной степени) и женских, и мужских качеств. При этом в условиях современного общества, с его меняющимися реалиями, андрогинность не отрицание маскулинности или феминности, а сочетание этих качеств в предлагаемых условиях социума. Внедрение категории «</w:t>
      </w:r>
      <w:r>
        <w:rPr>
          <w:rStyle w:val="hl"/>
          <w:rFonts w:ascii="Arial" w:hAnsi="Arial" w:cs="Arial"/>
          <w:color w:val="000000"/>
          <w:bdr w:val="none" w:sz="0" w:space="0" w:color="auto" w:frame="1"/>
        </w:rPr>
        <w:t>гендер</w:t>
      </w:r>
      <w:r>
        <w:rPr>
          <w:rFonts w:ascii="Arial" w:hAnsi="Arial" w:cs="Arial"/>
          <w:color w:val="000000"/>
        </w:rPr>
        <w:t xml:space="preserve">» в педагогическую науку имеет принципиальное значение, поскольку игнорирование половой принадлежности ребенка в учебно-воспитательном процессе приводит к нивелированию мужской и женской уникальности, неповторимости внутреннего мира каждой девочки, девушки, каждого мальчика, юноши, неадекватной самооценке, отсутствию культуры взаимоотношений полов [2, с. 30]. Гендерный подход в образовании это индивидуальный, личностно ориентированный подход к формированию и проявлению ребёнком своей идентичности. Биологические особенности разных полов являются предпосылками потенциальных возможностей для формирования психологических и поведенческих </w:t>
      </w:r>
      <w:r>
        <w:rPr>
          <w:rFonts w:ascii="Arial" w:hAnsi="Arial" w:cs="Arial"/>
          <w:color w:val="000000"/>
        </w:rPr>
        <w:lastRenderedPageBreak/>
        <w:t>различий между мальчиками и девочками. Эти различия формируются под влиянием социальных факторов современного устройства общества и семьи. Рассматривая вопросы воспитания девочек и мальчиков, необходимо учитывать их гендерную принадлежность не как данность, изначальную от рождения, а как явление сложного взаимодействия социализации и биологического пола. Ведущая роль в </w:t>
      </w:r>
      <w:r>
        <w:rPr>
          <w:rStyle w:val="hl"/>
          <w:rFonts w:ascii="Arial" w:hAnsi="Arial" w:cs="Arial"/>
          <w:color w:val="000000"/>
          <w:bdr w:val="none" w:sz="0" w:space="0" w:color="auto" w:frame="1"/>
        </w:rPr>
        <w:t>гендерном воспитании</w:t>
      </w:r>
      <w:r>
        <w:rPr>
          <w:rFonts w:ascii="Arial" w:hAnsi="Arial" w:cs="Arial"/>
          <w:color w:val="000000"/>
        </w:rPr>
        <w:t> принадлежит, по общепризнанному мнению, наиболее близкому окружению ребенка семье, которая опирается на значительную помощь ДОО. Половая идентичность формируется у ребенка уже к полутора годам. Двухлетний ребенок знает свой пол, но не может осознать, почему он мальчик или девочка. В 3-4 года он уже осознанно различает пол окружающих людей на основе внешних признаков (например, одежды, стрижки). Средний и старший дошкольный возраст характеризуется большей четкостью в определении полового образа. Дети безошибочно определяют свой пол, могут подробно рассказать об отличительных признаках мальчиков и девочек [5], не только внешних (например, девочки носят платья, а мальчики брюки), но и поведенческих (девочки любят играть в куклы, а мальчики в машинки). Также могут рассказать о различии в поведении мужчин и женщин на основе своих знаний о ролях мамы и папы в своей семье. Одной из целей дошкольных образовательных организаций становится создание условий для становления личности ребенка с учетом будущей полоролевой идентичности, реализации его внутренних сил и потребностей, приобщения к общечеловеческим и национальным ценностям, закрепленным в культурно-историческом опыте поколений. Исходя из вышесказанного, в детском саду необходимо создавать педагогические условия и использовать разнообразные методы для формирования полноценной личности с учетом гендерной идентичности: моделирование с учетом предпочтений мальчиков и девочек предметно-пространственной </w:t>
      </w:r>
      <w:r>
        <w:rPr>
          <w:rStyle w:val="hl"/>
          <w:rFonts w:ascii="Arial" w:hAnsi="Arial" w:cs="Arial"/>
          <w:color w:val="000000"/>
          <w:bdr w:val="none" w:sz="0" w:space="0" w:color="auto" w:frame="1"/>
        </w:rPr>
        <w:t>развивающей среды</w:t>
      </w:r>
      <w:r>
        <w:rPr>
          <w:rFonts w:ascii="Arial" w:hAnsi="Arial" w:cs="Arial"/>
          <w:color w:val="000000"/>
        </w:rPr>
        <w:t> (пространство группы принято делить на зоны: игровую, познавательную и зону физической активности. В зонах выделяют уголки для мальчиков и девочек, где подбирают игры, которые непосредственно формируют понятие ребенка о гендерных ролях): знакомство с национальными традициями и обычаями народов нашей страны (русской культуры, культуры адыгейцев, ханты или манси); чтение художественной литературы (с обращением на специфические черты поведения героев литературных произведений, сказок, рассказов, стихотворений); коллективне беседы с детьми (уточняющие родственные отношения, обязанности членов семьи и правила поведения в обществе для мужчин и женщин) [3]. Необходима и работа с семьей на всех этапах развития гендерной идентичности. Консультации, анкетирование, беседы, наглядная информация должны помочь родителям быть компетентными в этом вопросе. Вывод. Педагоги дошкольной организации должны создать, с одной стороны, пространство, в котором ребенок будет способен свободно познавать мир и его законы, а с другой стороны пространство, наполненное знаками и символами мужского и женского мира, которые переданы нам культурой и сохранены культурой [4, с. 33]. Таким образом, внедрение гендерного подхода в процесс образования и воспитания детей дошкольного возраста создаст благоприятные условия для роста самосознания и возможностей самореализации личности ребенка. </w:t>
      </w:r>
      <w:r>
        <w:rPr>
          <w:rFonts w:ascii="Arial" w:hAnsi="Arial" w:cs="Arial"/>
          <w:color w:val="000000"/>
        </w:rPr>
        <w:br/>
      </w:r>
    </w:p>
    <w:sectPr w:rsidR="00C64E58" w:rsidSect="00C6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D496E"/>
    <w:rsid w:val="001D496E"/>
    <w:rsid w:val="002679DB"/>
    <w:rsid w:val="00C6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1D496E"/>
  </w:style>
  <w:style w:type="character" w:styleId="a3">
    <w:name w:val="Hyperlink"/>
    <w:basedOn w:val="a0"/>
    <w:uiPriority w:val="99"/>
    <w:semiHidden/>
    <w:unhideWhenUsed/>
    <w:rsid w:val="001D4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6089</Characters>
  <Application>Microsoft Office Word</Application>
  <DocSecurity>0</DocSecurity>
  <Lines>50</Lines>
  <Paragraphs>14</Paragraphs>
  <ScaleCrop>false</ScaleCrop>
  <Company>Ya Blondinko Edition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2018-07-26T17:33:00Z</dcterms:created>
  <dcterms:modified xsi:type="dcterms:W3CDTF">2018-07-26T17:33:00Z</dcterms:modified>
</cp:coreProperties>
</file>