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685" w:rsidRDefault="00C61685" w:rsidP="00C61685">
      <w:pPr>
        <w:pStyle w:val="a7"/>
        <w:jc w:val="center"/>
        <w:rPr>
          <w:kern w:val="36"/>
          <w:sz w:val="46"/>
          <w:szCs w:val="46"/>
          <w:lang w:eastAsia="ru-RU"/>
        </w:rPr>
      </w:pPr>
      <w:r>
        <w:rPr>
          <w:kern w:val="36"/>
          <w:sz w:val="46"/>
          <w:szCs w:val="46"/>
          <w:lang w:eastAsia="ru-RU"/>
        </w:rPr>
        <w:t>Занятие в объединении « Начальное техническое моделирование, техническое творчество» раздел декоративная обработка древесины.</w:t>
      </w:r>
    </w:p>
    <w:p w:rsidR="00C61685" w:rsidRDefault="00C61685" w:rsidP="00C61685">
      <w:pPr>
        <w:pStyle w:val="a7"/>
        <w:jc w:val="center"/>
        <w:rPr>
          <w:kern w:val="36"/>
          <w:sz w:val="46"/>
          <w:szCs w:val="46"/>
          <w:lang w:eastAsia="ru-RU"/>
        </w:rPr>
      </w:pPr>
      <w:r w:rsidRPr="00C61685">
        <w:rPr>
          <w:kern w:val="36"/>
          <w:sz w:val="46"/>
          <w:szCs w:val="46"/>
          <w:lang w:eastAsia="ru-RU"/>
        </w:rPr>
        <w:t>Геометрическая резьба</w:t>
      </w:r>
    </w:p>
    <w:p w:rsidR="00C61685" w:rsidRDefault="00C61685" w:rsidP="00C61685">
      <w:pPr>
        <w:pStyle w:val="a7"/>
        <w:jc w:val="center"/>
        <w:rPr>
          <w:i/>
          <w:iCs/>
          <w:sz w:val="28"/>
          <w:szCs w:val="28"/>
          <w:lang w:eastAsia="ru-RU"/>
        </w:rPr>
      </w:pPr>
      <w:r w:rsidRPr="00C61685">
        <w:rPr>
          <w:kern w:val="36"/>
          <w:sz w:val="28"/>
          <w:szCs w:val="28"/>
          <w:lang w:eastAsia="ru-RU"/>
        </w:rPr>
        <w:t>( занятие построено на основе учебника</w:t>
      </w:r>
      <w:r w:rsidRPr="00C61685">
        <w:rPr>
          <w:sz w:val="28"/>
          <w:szCs w:val="28"/>
          <w:lang w:eastAsia="ru-RU"/>
        </w:rPr>
        <w:t xml:space="preserve"> </w:t>
      </w:r>
      <w:r w:rsidRPr="00C61685">
        <w:rPr>
          <w:sz w:val="28"/>
          <w:szCs w:val="28"/>
          <w:lang w:eastAsia="ru-RU"/>
        </w:rPr>
        <w:t>Резьба по дереву [Техники, приемы, изделия</w:t>
      </w:r>
      <w:proofErr w:type="gramStart"/>
      <w:r w:rsidRPr="00C61685">
        <w:rPr>
          <w:sz w:val="28"/>
          <w:szCs w:val="28"/>
          <w:lang w:eastAsia="ru-RU"/>
        </w:rPr>
        <w:t>]</w:t>
      </w:r>
      <w:r w:rsidRPr="00C61685">
        <w:rPr>
          <w:iCs/>
          <w:sz w:val="24"/>
          <w:szCs w:val="24"/>
          <w:lang w:eastAsia="ru-RU"/>
        </w:rPr>
        <w:t>П</w:t>
      </w:r>
      <w:proofErr w:type="gramEnd"/>
      <w:r w:rsidRPr="00C61685">
        <w:rPr>
          <w:iCs/>
          <w:sz w:val="24"/>
          <w:szCs w:val="24"/>
          <w:lang w:eastAsia="ru-RU"/>
        </w:rPr>
        <w:t>одольский Юрий Федорович</w:t>
      </w:r>
      <w:r w:rsidRPr="00C61685">
        <w:rPr>
          <w:i/>
          <w:iCs/>
          <w:sz w:val="28"/>
          <w:szCs w:val="28"/>
          <w:lang w:eastAsia="ru-RU"/>
        </w:rPr>
        <w:t>)</w:t>
      </w:r>
    </w:p>
    <w:p w:rsidR="00C61685" w:rsidRDefault="00C61685" w:rsidP="00C61685">
      <w:pPr>
        <w:pStyle w:val="a7"/>
        <w:jc w:val="center"/>
        <w:rPr>
          <w:i/>
          <w:iCs/>
          <w:sz w:val="28"/>
          <w:szCs w:val="28"/>
          <w:lang w:eastAsia="ru-RU"/>
        </w:rPr>
      </w:pPr>
    </w:p>
    <w:p w:rsidR="00C61685" w:rsidRDefault="00C61685" w:rsidP="00C61685">
      <w:pPr>
        <w:pStyle w:val="a7"/>
        <w:jc w:val="center"/>
        <w:rPr>
          <w:i/>
          <w:iCs/>
          <w:sz w:val="28"/>
          <w:szCs w:val="28"/>
          <w:lang w:eastAsia="ru-RU"/>
        </w:rPr>
      </w:pPr>
    </w:p>
    <w:p w:rsidR="00C61685" w:rsidRDefault="00C61685" w:rsidP="00C61685">
      <w:pPr>
        <w:pStyle w:val="a7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-   Теоритическая част</w:t>
      </w:r>
      <w:proofErr w:type="gramStart"/>
      <w:r>
        <w:rPr>
          <w:i/>
          <w:iCs/>
          <w:sz w:val="28"/>
          <w:szCs w:val="28"/>
          <w:lang w:eastAsia="ru-RU"/>
        </w:rPr>
        <w:t>ь-</w:t>
      </w:r>
      <w:proofErr w:type="gramEnd"/>
      <w:r>
        <w:rPr>
          <w:i/>
          <w:iCs/>
          <w:sz w:val="28"/>
          <w:szCs w:val="28"/>
          <w:lang w:eastAsia="ru-RU"/>
        </w:rPr>
        <w:t xml:space="preserve"> на 2 часа</w:t>
      </w:r>
    </w:p>
    <w:p w:rsidR="00C61685" w:rsidRDefault="00C61685" w:rsidP="00C61685">
      <w:pPr>
        <w:pStyle w:val="a7"/>
        <w:rPr>
          <w:i/>
          <w:iCs/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-   Практическая часть выполнение элементов- 20 часов</w:t>
      </w:r>
    </w:p>
    <w:p w:rsidR="00C61685" w:rsidRPr="00C61685" w:rsidRDefault="00C61685" w:rsidP="00C61685">
      <w:pPr>
        <w:pStyle w:val="a7"/>
        <w:rPr>
          <w:sz w:val="28"/>
          <w:szCs w:val="28"/>
          <w:lang w:eastAsia="ru-RU"/>
        </w:rPr>
      </w:pPr>
      <w:r>
        <w:rPr>
          <w:i/>
          <w:iCs/>
          <w:sz w:val="28"/>
          <w:szCs w:val="28"/>
          <w:lang w:eastAsia="ru-RU"/>
        </w:rPr>
        <w:t>-   Самостоятельная практическая работа- 12 часов</w:t>
      </w:r>
    </w:p>
    <w:p w:rsidR="00C61685" w:rsidRPr="00C61685" w:rsidRDefault="00C61685" w:rsidP="00C61685">
      <w:pPr>
        <w:spacing w:after="96" w:line="240" w:lineRule="auto"/>
        <w:jc w:val="center"/>
        <w:outlineLvl w:val="0"/>
        <w:rPr>
          <w:rFonts w:ascii="Georgia" w:eastAsia="Times New Roman" w:hAnsi="Georgia" w:cs="Times New Roman"/>
          <w:color w:val="444444"/>
          <w:kern w:val="36"/>
          <w:sz w:val="46"/>
          <w:szCs w:val="46"/>
          <w:lang w:eastAsia="ru-RU"/>
        </w:rPr>
      </w:pPr>
      <w:r>
        <w:rPr>
          <w:rFonts w:ascii="Georgia" w:eastAsia="Times New Roman" w:hAnsi="Georgia" w:cs="Times New Roman"/>
          <w:color w:val="444444"/>
          <w:kern w:val="36"/>
          <w:sz w:val="46"/>
          <w:szCs w:val="46"/>
          <w:lang w:eastAsia="ru-RU"/>
        </w:rPr>
        <w:t xml:space="preserve"> </w:t>
      </w:r>
      <w:r w:rsidRPr="00C61685">
        <w:rPr>
          <w:rFonts w:ascii="Georgia" w:eastAsia="Times New Roman" w:hAnsi="Georgia" w:cs="Times New Roman"/>
          <w:b/>
          <w:i/>
          <w:color w:val="444444"/>
          <w:sz w:val="24"/>
          <w:szCs w:val="24"/>
          <w:u w:val="single"/>
          <w:lang w:eastAsia="ru-RU"/>
        </w:rPr>
        <w:t>Геометрическая резьба</w:t>
      </w:r>
    </w:p>
    <w:p w:rsid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            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Все элементы геометрической резьбы представляют собой простейшие геометрические фигуры, образованные прямыми и кривыми линиями либо сочетанием четырехгранных или полукруглых выемок. Основные элементы геометрической резьбы – это двугранные, трехгранные </w:t>
      </w:r>
      <w:proofErr w:type="spellStart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клинорезные</w:t>
      </w:r>
      <w:proofErr w:type="spellEnd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выемки различной ширины, глубины, конфигурации, четырехгранные выемки разной формы и криволинейные выемки в виде скобок. Все композиции узоров делаются путем повторения этих элементов, создавая какую-либо геометрическую фигуру. Наиболее распространены в геометрической резьбе трехгранные выемки – треугольники, отличающиеся формой и размером, поэтому такую резьбу часто называют трехгранно-выемчатой. Для этого вида резьбы характерен орнамент, состоящий из различных сочетаний треугольников, ромбов, волнистых зигзагообразных дисков, спиралей, квадратов, секторов, сегментов и др.</w:t>
      </w:r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          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Разметку начинают с нанесения твердым карандашом линий, ограничивающих орнамент, – параллельно и перпендикулярно продольным кромкам заготовки, а также под различными углами. После нанесения ограничивающих линий внутреннее пространство разбивают на элементы геометрического узора: сначала, как правило, на квадраты или прямоугольники, а затем на треугольники. Линии делят на части с помощью линейки или циркуля-делителя. Разбивку на мелкие элементы выполняют на глаз.</w:t>
      </w: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                   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Геометрическую резьбу от начала до конца выполняют ножом-косяком или ножом-резаком. Нож может быть широким или узким в зависимости от величины элементов </w:t>
      </w:r>
      <w:proofErr w:type="spellStart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рисунка</w:t>
      </w:r>
      <w:proofErr w:type="gramStart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.П</w:t>
      </w:r>
      <w:proofErr w:type="gramEnd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ри</w:t>
      </w:r>
      <w:proofErr w:type="spellEnd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трехгранно-выемчатой резьбе нож держат так же, как и при контурной.</w:t>
      </w: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 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Трехгранно-выемчатый треугольник образуется из трех треугольников, соединенных вершинами (рис. 21,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а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). После разметки основания треугольников подрезают, держа резак с наклоном под углом 45°; резак ведут на себя. Резьбу треугольников начинают с вершин. Носик лезвия воткните вертикально в точку пересечения высот треугольника (рис. 21,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б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), пятку направьте к одной из внешних вершин. В центре нож углубляется на 3–4 мм, а к основанию треугольника только подходит. Этот прием называется наколкой. Сделайте накалывание к остальным двум вершинам треугольника, причем поворачивайте не нож, а доску.</w:t>
      </w:r>
    </w:p>
    <w:p w:rsidR="00C61685" w:rsidRPr="00C61685" w:rsidRDefault="00C61685" w:rsidP="00C61685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lastRenderedPageBreak/>
        <w:drawing>
          <wp:inline distT="0" distB="0" distL="0" distR="0">
            <wp:extent cx="5086350" cy="8353425"/>
            <wp:effectExtent l="0" t="0" r="0" b="9525"/>
            <wp:docPr id="3" name="Рисунок 3" descr="https://www.wikireading.ru/img/403061_50_i_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ikireading.ru/img/403061_50_i_02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835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Рис.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1.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 </w:t>
      </w:r>
      <w:proofErr w:type="gramStart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Выполнение элементов и узоров геометрической резьбы: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а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 – разметка треугольников;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б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 – положение ножа при наколке;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в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 – вырезание треугольников;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г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 – выполнение </w:t>
      </w:r>
      <w:proofErr w:type="spellStart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сколышей</w:t>
      </w:r>
      <w:proofErr w:type="spellEnd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;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д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 – узор «ромбы»;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е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 – узор «цепочка»;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ж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 – узор «</w:t>
      </w:r>
      <w:proofErr w:type="spellStart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витейка</w:t>
      </w:r>
      <w:proofErr w:type="spellEnd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»;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з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 – узор «змейка»</w:t>
      </w:r>
      <w:proofErr w:type="gramEnd"/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1685">
        <w:rPr>
          <w:rFonts w:ascii="Georgia" w:eastAsia="Times New Roman" w:hAnsi="Georgia" w:cs="Times New Roman"/>
          <w:b/>
          <w:i/>
          <w:color w:val="444444"/>
          <w:sz w:val="24"/>
          <w:szCs w:val="24"/>
          <w:u w:val="single"/>
          <w:lang w:eastAsia="ru-RU"/>
        </w:rPr>
        <w:lastRenderedPageBreak/>
        <w:t xml:space="preserve">Следующий прием – </w:t>
      </w:r>
      <w:proofErr w:type="spellStart"/>
      <w:r w:rsidRPr="00C61685">
        <w:rPr>
          <w:rFonts w:ascii="Georgia" w:eastAsia="Times New Roman" w:hAnsi="Georgia" w:cs="Times New Roman"/>
          <w:b/>
          <w:i/>
          <w:color w:val="444444"/>
          <w:sz w:val="24"/>
          <w:szCs w:val="24"/>
          <w:u w:val="single"/>
          <w:lang w:eastAsia="ru-RU"/>
        </w:rPr>
        <w:t>надрезка</w:t>
      </w:r>
      <w:proofErr w:type="spellEnd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. В зависимости от того, какой глубины будет резьба, нож держите под углом 30–45° к поверхности доски. Поставьте носик ножа в вершину и ведите его вдоль стороны треугольника, постепенно углубляя на 2–3 мм к середине, по мере приближения к другой вершине уменьшайте давление на доску. У вершины резак слегка приподнимают и заканчивают </w:t>
      </w:r>
      <w:proofErr w:type="spellStart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надрезку</w:t>
      </w:r>
      <w:proofErr w:type="spellEnd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 Таким же способом производят окончательную подрезку треугольников, но более глубоко. Образуются равнобедренные треугольники с углублением в точке соединения вершин (рис. 21,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в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). При этом надо следить за движением резака, чтобы не задеть порезку другого треугольника.</w:t>
      </w:r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Еще один элемент, который необходимо освоить, называется </w:t>
      </w:r>
      <w:proofErr w:type="spellStart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сколышем</w:t>
      </w:r>
      <w:proofErr w:type="spellEnd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(рис. 21,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г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). В его основу положен равносторонний или равнобедренный треугольник. Для </w:t>
      </w:r>
      <w:proofErr w:type="spellStart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сколыша</w:t>
      </w:r>
      <w:proofErr w:type="spellEnd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характерны углубления к вершине. Зажатый в кулаке нож вертикально погрузите на 3–4 мм в вершину треугольника и опустите пятку ножа вдоль его сторон до соприкосновения с основанием – сделайте надколы. Затем от основания треугольника, незначительно наклонив нож в сторону его вершины, сделайте подрез, скалывая треугольник.</w:t>
      </w:r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Мы рассмотрели два простых элемента, на различных </w:t>
      </w:r>
      <w:proofErr w:type="gramStart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комбинациях</w:t>
      </w:r>
      <w:proofErr w:type="gramEnd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которых построена практически вся геометрическая резьба. При разметке вначале проводят две параллельные линии, ограничивающие ширину ленты орнамента. Затем обычно требуется средняя линия. Опираясь на эти линии, размечают детали узора.</w:t>
      </w:r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Узор «ромбы» – пары треугольников, выстроенные в дв</w:t>
      </w: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а ряда вершина к вершине (рис. 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1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, д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).</w:t>
      </w:r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Узор «цепочка» – два ряда треугольников, обращенных друг к другу основаниями (рис.  1,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е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).</w:t>
      </w:r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Узор «</w:t>
      </w:r>
      <w:proofErr w:type="spellStart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витейка</w:t>
      </w:r>
      <w:proofErr w:type="spellEnd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» – два ряда треугольников, расположенных один против другого, но смещенных на полшага (рис. 21,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ж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).</w:t>
      </w:r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Узор «змейка» – два ряда треугольников, расположенных, как в «</w:t>
      </w:r>
      <w:proofErr w:type="spellStart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витейке</w:t>
      </w:r>
      <w:proofErr w:type="spellEnd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», но боковые грани верхнего ряда не соприкасаются с боковыми гранями нижнего, из-за чего между ними остается необработанная плоскость заготовки в форме змейки (рис. 21,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з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). Чтобы не появились ненужные сколы, вырезайте попеременно прямые и перевернутые треугольники.</w:t>
      </w:r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Узор «розетка» – это два примыкающих один </w:t>
      </w: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к другому ряда «</w:t>
      </w:r>
      <w:proofErr w:type="spellStart"/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витейки</w:t>
      </w:r>
      <w:proofErr w:type="spellEnd"/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» (рис. 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2, 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а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).</w:t>
      </w:r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Узор «елочка» – сначала в верхнем ряду вырезают большие треугольники, а затем в нижнем – маленькие (рис. 22,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б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). </w:t>
      </w:r>
      <w:proofErr w:type="spellStart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Невырезанная</w:t>
      </w:r>
      <w:proofErr w:type="spellEnd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плоскость заготовки похожа на маленькие елочки.</w:t>
      </w:r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Узор «соты» – плоскость заготовки расчерчивают на квадраты, по сторонам которых выбирают два ряда </w:t>
      </w:r>
      <w:proofErr w:type="spellStart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сколышей</w:t>
      </w:r>
      <w:proofErr w:type="spellEnd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вершина к вершине (рис. 22,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в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). Используя данную разметку, можно получить различные виды этого орнамента. Один из них – четырехгранная выемка, то есть пирамида, направленная вершиной вглубь заготовки. Рассмотрим два варианта: когда выемка расположена вдоль волокон и по диагонали к ним. Из рисунка видно, что в первом случае приходится прибегать 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 xml:space="preserve">к резьбе поперек волокон. Техника резьбы аналогична технике резьбы </w:t>
      </w:r>
      <w:proofErr w:type="spellStart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сколышей</w:t>
      </w:r>
      <w:proofErr w:type="spellEnd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с четырьмя сомкнутыми вершинами. В геометрической резьбе встречаются разновидности четырехгранной выемки – прямоугольная, ромбовидная и неправильных очертаний. Имеет смысл сразу заштриховать отдельно одну из групп </w:t>
      </w:r>
      <w:proofErr w:type="spellStart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сколышей</w:t>
      </w:r>
      <w:proofErr w:type="spellEnd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(вертикальную или горизонтальную), чтобы не ошибиться при резьбе. Последовательно вырезают все горизонтальные </w:t>
      </w:r>
      <w:proofErr w:type="spellStart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сколыши</w:t>
      </w:r>
      <w:proofErr w:type="spellEnd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, а затем все вертикальные.</w:t>
      </w:r>
    </w:p>
    <w:p w:rsidR="00C61685" w:rsidRPr="00C61685" w:rsidRDefault="00C61685" w:rsidP="00C61685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3609975" cy="5953125"/>
            <wp:effectExtent l="0" t="0" r="9525" b="9525"/>
            <wp:docPr id="2" name="Рисунок 2" descr="https://www.wikireading.ru/img/403061_50_i_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wikireading.ru/img/403061_50_i_02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Рис.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2.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 </w:t>
      </w:r>
      <w:proofErr w:type="gramStart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Выполнение узоров в геометрической резьбе: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а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 – узор «розетка»;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б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 – узор «елочка»;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в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 – узор «соты»;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г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 – узор «звездочка»;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д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 – узор «лесенка» прямая;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е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 – узор «лесенка» наклонная;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ж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 – узор «квадраты»;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з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 – четырех</w:t>
      </w: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г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ранные пирамидки, вписанные в ромбы;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и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 – треугольники, вписанные в солн</w:t>
      </w: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ы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шк</w:t>
      </w: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;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к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 – звездочки, вписанные в соты.</w:t>
      </w:r>
      <w:proofErr w:type="gramEnd"/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Узор «звездочка» – ряд квадратов, которые делятся по диагоналям на четыре треугольника, примыкающие вершина к вершине и состоящие все из тех же треугольников и </w:t>
      </w:r>
      <w:proofErr w:type="spellStart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сколышей</w:t>
      </w:r>
      <w:proofErr w:type="spellEnd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(рис. 22,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г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).</w:t>
      </w:r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 xml:space="preserve">Узор «лесенка» прямая выполняется в виде ленты с подрезами </w:t>
      </w: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 одной и другой стороны (рис. 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2, 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д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).</w:t>
      </w:r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Узор «лесенка» наклонная выполняется также в виде ленты с различным</w:t>
      </w: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 заходами и окончаниями (рис. 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2, 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е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).</w:t>
      </w:r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Узор «квадраты» выполняется резьбой двугранных выемок по сторонам квадрата на уровне плоскости заготовки или в виде ленты, где стороны квадрата огран</w:t>
      </w: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ичены двугранной выемкой (рис. 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2, 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ж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). Возможны различные варианты наклона боковых сторон двугранной выемки по сторонам квадрата. Если квадраты, ромбы, соты достаточно крупные, пространство внутри них можно заполнить о</w:t>
      </w: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дним из элементов резьбы (рис. 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2, 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з – к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).</w:t>
      </w:r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Освоив предыдущие упражнения, вы вплотную подошли к вырезанию узора «сияние» – самого красивого и сложного в трехгранно-выемчатой резьбе. Сияния различной конфигурации, как правило, являются центральными элементами в узорах геометрической резьбы. Это могут быть квадраты, прямоугольники, ромбы, окружности, овалы и производные от вышеперечисленных фигур, в которые вписаны узоры.</w:t>
      </w:r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Лучи «сияния» представляют собой вытянут</w:t>
      </w: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ые трехгранные выемки. На рис. 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3 показаны схемы разметки и резания «сияний», вписанных в различные простые фигуры. При их изготовлении применяются те же приемы, что и при выполнении трехгранных выемок с углублением в центре. Резьбу выполняют в зависимости от направления волокон древесины. Выполняя резьбу вдоль и поперек слоев древесины, необходимо выбирать направление среза. Резьба, выполненная по направлению волокон, получается блестящей и сочной, а поперек – матовой, плохо поддающейся отделке. В связи с этим необходимо так размечать будущее изделие, чтобы основная резьба происходила по слою.</w:t>
      </w:r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Так, для того чтобы изготовить «сияние», вписанное в ромб, сначала вычерчивают ромб (рис. 23,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а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). Стороны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АВ, ВС, CD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 и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DA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 делят на любое количество равных частей (в данном примере их пять) и соединяют точки деления с центром. Сначала прорезают вертикальные и горизонтальные линии и углубляют их, делая по три </w:t>
      </w:r>
      <w:proofErr w:type="spellStart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надрезки</w:t>
      </w:r>
      <w:proofErr w:type="spellEnd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из центра треугольника со скосом в каждый угол </w:t>
      </w:r>
      <w:proofErr w:type="spellStart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надрезки</w:t>
      </w:r>
      <w:proofErr w:type="spellEnd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. Выполнив </w:t>
      </w:r>
      <w:proofErr w:type="spellStart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надрезку</w:t>
      </w:r>
      <w:proofErr w:type="spellEnd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, подводят резак к одной из сторон угла и, наклонив его, подрезают грани. В каждом треугольнике получается три срезанные грани. «Сияние», вписанное в прямоугольник (квадрат), выполняе</w:t>
      </w: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тся аналогичным способом (рис. 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3, 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б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).</w:t>
      </w:r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Наиболее популярно «сияние», вписанное в круг. Такая розетка обычно представляет собой центр всей резной композиции.</w:t>
      </w:r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При разметке розеток заготовку сначала </w:t>
      </w: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делят на квадраты (рис. 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3, 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в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). Из углов квад</w:t>
      </w: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ратов проводят диагонали (рис. 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3, 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г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). Из центра квадрата с помощью циркуля чертят две ко</w:t>
      </w: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нцентрические окружности (рис. 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3, 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д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). Радиус внешней окружности должен быть больше радиуса внутренней на 3–5 мм (в зависимости от размера розетки). Внешнюю окружность делят на 16 секторов, а внутреннюю – на 32. Концы радиусов внутренней и внешней окружностей с</w:t>
      </w: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оединяют прямыми линиями (рис. 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3, 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е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).</w:t>
      </w:r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Вертикально поставленным ножом производят надколы на глубину 2–3 мм и начинают надрезать и подрезать грани, идущие от центра лучей. В последнюю очередь в</w:t>
      </w: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ырезают зубчики-</w:t>
      </w:r>
      <w:proofErr w:type="spellStart"/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сколышки</w:t>
      </w:r>
      <w:proofErr w:type="spellEnd"/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(рис. 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3, 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ж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).</w:t>
      </w:r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При вырезании «сияния» угол заточки кончика ножа-резака должен быть острее, чем для вырезания других узоров.</w:t>
      </w:r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Направление движения ножа при выполнении узора «сияние» на дощечке с горизонтальным расположением волокон показано на рис. 23,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з – л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.</w:t>
      </w:r>
    </w:p>
    <w:p w:rsidR="00C61685" w:rsidRPr="00C61685" w:rsidRDefault="00C61685" w:rsidP="00C61685">
      <w:pPr>
        <w:spacing w:after="0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noProof/>
          <w:color w:val="444444"/>
          <w:sz w:val="24"/>
          <w:szCs w:val="24"/>
          <w:lang w:eastAsia="ru-RU"/>
        </w:rPr>
        <w:drawing>
          <wp:inline distT="0" distB="0" distL="0" distR="0">
            <wp:extent cx="4229100" cy="6943725"/>
            <wp:effectExtent l="0" t="0" r="0" b="9525"/>
            <wp:docPr id="1" name="Рисунок 1" descr="https://www.wikireading.ru/img/403061_50_i_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wikireading.ru/img/403061_50_i_02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694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Рис.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3.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 </w:t>
      </w:r>
      <w:proofErr w:type="gramStart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Выполнение узора «сияние»: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а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 – «сияние», вписанное в ромб;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б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 – «сияние», вписанное в квадрат;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в, г, д, е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 – разметка узора «сияние», вписанного в 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lastRenderedPageBreak/>
        <w:t>круг: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ж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 – розетка с узором «сияние» в готовом виде (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1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 – </w:t>
      </w:r>
      <w:proofErr w:type="spellStart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сколыш</w:t>
      </w:r>
      <w:proofErr w:type="spellEnd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;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2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 – треугольный луч;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3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 – </w:t>
      </w:r>
      <w:proofErr w:type="spellStart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невырезання</w:t>
      </w:r>
      <w:proofErr w:type="spellEnd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полоска поверхности изделия;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4</w:t>
      </w: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 – клинообразная выемка);</w:t>
      </w:r>
      <w:proofErr w:type="gramEnd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 </w:t>
      </w:r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 xml:space="preserve">з, и, к, </w:t>
      </w:r>
      <w:proofErr w:type="gramStart"/>
      <w:r w:rsidRPr="00C61685">
        <w:rPr>
          <w:rFonts w:ascii="Georgia" w:eastAsia="Times New Roman" w:hAnsi="Georgia" w:cs="Times New Roman"/>
          <w:i/>
          <w:iCs/>
          <w:color w:val="444444"/>
          <w:sz w:val="24"/>
          <w:szCs w:val="24"/>
          <w:lang w:eastAsia="ru-RU"/>
        </w:rPr>
        <w:t>л</w:t>
      </w:r>
      <w:proofErr w:type="gramEnd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 – направление движения ножа при вырезании узора «сияние», вписанного в различные геометрические фигуры (фон указывает направление волокон древесины)</w:t>
      </w:r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Для выполнения элементов геометрической, трехгранно-выемчатой и других видов резьбы необходимо запомнить несколько правил:</w:t>
      </w:r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– обязательно размечать и накалывать узор;</w:t>
      </w:r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– наколку производить только в точке схождения лучей;</w:t>
      </w:r>
    </w:p>
    <w:p w:rsidR="00C61685" w:rsidRP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– при резьбе плоским резаком кривых линий применять резак с более острым углом заточки кончика, а его пятку приподнимать тем выше, чем круче закругление;</w:t>
      </w:r>
    </w:p>
    <w:p w:rsidR="00C61685" w:rsidRDefault="00C6168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– если при резьбе трехгранных элементов остаются </w:t>
      </w:r>
      <w:proofErr w:type="spellStart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замятины</w:t>
      </w:r>
      <w:proofErr w:type="spellEnd"/>
      <w:r w:rsidRPr="00C61685"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, заусеницы, нужно хорошо заточить нож на оселке и осторожно повторить все операции.</w:t>
      </w:r>
    </w:p>
    <w:p w:rsidR="00E505F5" w:rsidRDefault="00E505F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</w:p>
    <w:p w:rsidR="00E505F5" w:rsidRDefault="00E505F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</w:p>
    <w:p w:rsidR="00E505F5" w:rsidRPr="00C61685" w:rsidRDefault="00E505F5" w:rsidP="00C61685">
      <w:pPr>
        <w:spacing w:before="288" w:after="288" w:line="240" w:lineRule="auto"/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Разработал раздел:                                                       </w:t>
      </w:r>
      <w:bookmarkStart w:id="0" w:name="_GoBack"/>
      <w:bookmarkEnd w:id="0"/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педагог ДО </w:t>
      </w:r>
      <w:proofErr w:type="spellStart"/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>Калаганский</w:t>
      </w:r>
      <w:proofErr w:type="spellEnd"/>
      <w:r>
        <w:rPr>
          <w:rFonts w:ascii="Georgia" w:eastAsia="Times New Roman" w:hAnsi="Georgia" w:cs="Times New Roman"/>
          <w:color w:val="444444"/>
          <w:sz w:val="24"/>
          <w:szCs w:val="24"/>
          <w:lang w:eastAsia="ru-RU"/>
        </w:rPr>
        <w:t xml:space="preserve"> Д.А</w:t>
      </w:r>
    </w:p>
    <w:sectPr w:rsidR="00E505F5" w:rsidRPr="00C61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26"/>
    <w:rsid w:val="001B1AF9"/>
    <w:rsid w:val="00482C26"/>
    <w:rsid w:val="00AB4D59"/>
    <w:rsid w:val="00C61685"/>
    <w:rsid w:val="00E5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16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B4D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4D5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B4D5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616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TML1">
    <w:name w:val="HTML Cite"/>
    <w:basedOn w:val="a0"/>
    <w:uiPriority w:val="99"/>
    <w:semiHidden/>
    <w:unhideWhenUsed/>
    <w:rsid w:val="00C61685"/>
    <w:rPr>
      <w:i/>
      <w:iCs/>
    </w:rPr>
  </w:style>
  <w:style w:type="paragraph" w:customStyle="1" w:styleId="p">
    <w:name w:val="p"/>
    <w:basedOn w:val="a"/>
    <w:rsid w:val="00C6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6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168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6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68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616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16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B4D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B4D5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B4D5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616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TML1">
    <w:name w:val="HTML Cite"/>
    <w:basedOn w:val="a0"/>
    <w:uiPriority w:val="99"/>
    <w:semiHidden/>
    <w:unhideWhenUsed/>
    <w:rsid w:val="00C61685"/>
    <w:rPr>
      <w:i/>
      <w:iCs/>
    </w:rPr>
  </w:style>
  <w:style w:type="paragraph" w:customStyle="1" w:styleId="p">
    <w:name w:val="p"/>
    <w:basedOn w:val="a"/>
    <w:rsid w:val="00C6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C61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168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C61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168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C616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7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5205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5082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46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50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1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1630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2018-05-03T01:22:00Z</cp:lastPrinted>
  <dcterms:created xsi:type="dcterms:W3CDTF">2018-05-03T01:23:00Z</dcterms:created>
  <dcterms:modified xsi:type="dcterms:W3CDTF">2018-05-03T01:23:00Z</dcterms:modified>
</cp:coreProperties>
</file>