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DA9" w:rsidRPr="00A77DA9" w:rsidRDefault="00A77DA9" w:rsidP="00A77DA9">
      <w:pPr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i/>
          <w:sz w:val="28"/>
          <w:szCs w:val="28"/>
        </w:rPr>
        <w:t>муниципальное казенное дошкольное    образовательное учреждение</w:t>
      </w:r>
    </w:p>
    <w:p w:rsidR="00A77DA9" w:rsidRDefault="00A77DA9" w:rsidP="00A77DA9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i/>
          <w:sz w:val="28"/>
          <w:szCs w:val="28"/>
        </w:rPr>
        <w:t xml:space="preserve"> города Новосибирска "Детский  сад  №442  комбинированного вида  "Кораблик"</w:t>
      </w:r>
      <w:r w:rsidRPr="00A77DA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A77DA9" w:rsidRDefault="00A77DA9" w:rsidP="00A77DA9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7DA9" w:rsidRDefault="00A77DA9" w:rsidP="00A77DA9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7DA9" w:rsidRPr="00A77DA9" w:rsidRDefault="00A77DA9" w:rsidP="00A77DA9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«Дидактические игры по развитию связной речи, </w:t>
      </w:r>
    </w:p>
    <w:p w:rsidR="00A77DA9" w:rsidRPr="00A77DA9" w:rsidRDefault="00A77DA9" w:rsidP="00A77DA9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b/>
          <w:i/>
          <w:sz w:val="28"/>
          <w:szCs w:val="28"/>
        </w:rPr>
        <w:t>как средства успешной социализации детей с ОВЗ»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С первых дней жизни ребёнок является существом социальным, так как любая его потребность не может быть удовлетворена без помощи и участия другого человека. Социализация, или усвоение ребёнком общечеловеческого опыта, происходит только в совместной деятельности и общении с другими людьми. 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  Именно так ребёнок овладевает речью, новыми знаниями и умениями, у него формируются собственные убеждения, духовные ценности и потребности, закладывается характер.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Проблемы социализации детей с ОВЗ широко известны: значительные ограничения жизнедеятельности вследствие нарушения развития и роста ребенка, его способности к самообслуживанию, ориентации, контролю  над своим поведением, обучению, общению, игровой деятельности. 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    Дети с разными возможностями, с нарушениями развития и без них, должны научиться жить и взаимодействовать в едином социуме. Это одинаково важно для всех детей, так как позволит каждому максимально раздвинуть границы мира, в котором ребенок может реализовать свой интеллектуальный и социальный потенциал.</w:t>
      </w:r>
      <w:r w:rsidRPr="00A77DA9">
        <w:rPr>
          <w:rFonts w:ascii="Times New Roman" w:hAnsi="Times New Roman" w:cs="Times New Roman"/>
          <w:sz w:val="28"/>
          <w:szCs w:val="28"/>
        </w:rPr>
        <w:t xml:space="preserve"> 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Однако особое внимание следует уделять социализации детей с ОВЗ.  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  Наша педагогическая  деятельности и коррекционная работа направлена на  включение детей с ОВЗ в систему социальных отношений посредством детских видов деятельности (игровой, коммуникативной, познавательно-исследовательской, трудовой, продуктивной, музыкально-художественной, чтения). 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  Сущность развития </w:t>
      </w:r>
      <w:r w:rsidRPr="00A77DA9">
        <w:rPr>
          <w:rFonts w:ascii="Times New Roman" w:eastAsia="Times New Roman" w:hAnsi="Times New Roman" w:cs="Times New Roman"/>
          <w:bCs/>
          <w:sz w:val="28"/>
          <w:szCs w:val="28"/>
        </w:rPr>
        <w:t>социального потенциала детей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> с ограниченными возможностями здоровья состоит в: целенаправленной педагогической поддержке </w:t>
      </w:r>
      <w:r w:rsidRPr="00A77DA9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>, раскрытии их реабилитационного потенциала в различных формах детской деятельности.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   Речь является неотъемлемым компонентом любой формы деятельности человека и его поведения в целом. Несформированность или недоразвитие  речи отмечается практически у всех  детей с ограниченными возможностями здоровья. Необходимо  отметить, что стало больше детей с серьёзной речевой патологией. При этом не просто </w:t>
      </w:r>
      <w:r w:rsidRPr="00A77DA9">
        <w:rPr>
          <w:rFonts w:ascii="Times New Roman" w:eastAsia="Times New Roman" w:hAnsi="Times New Roman" w:cs="Times New Roman"/>
          <w:bCs/>
          <w:sz w:val="28"/>
          <w:szCs w:val="28"/>
        </w:rPr>
        <w:t>речевой дефект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>, а системные нарушения речи, которые  оказывают отрицательное влияние на развитие, обучение и социализацию ребенка.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    У детей с ОВЗ нарушена и диалогическая, и монологическая речь. При этом оказываются недостаточно развитыми и </w:t>
      </w:r>
      <w:proofErr w:type="gramStart"/>
      <w:r w:rsidRPr="00A77DA9">
        <w:rPr>
          <w:rFonts w:ascii="Times New Roman" w:eastAsia="Times New Roman" w:hAnsi="Times New Roman" w:cs="Times New Roman"/>
          <w:sz w:val="28"/>
          <w:szCs w:val="28"/>
        </w:rPr>
        <w:t>экспрессивная</w:t>
      </w:r>
      <w:proofErr w:type="gram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A77DA9">
        <w:rPr>
          <w:rFonts w:ascii="Times New Roman" w:eastAsia="Times New Roman" w:hAnsi="Times New Roman" w:cs="Times New Roman"/>
          <w:sz w:val="28"/>
          <w:szCs w:val="28"/>
        </w:rPr>
        <w:t>импрессивная</w:t>
      </w:r>
      <w:proofErr w:type="spell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формы. 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Дети с трудом вступают в разговор </w:t>
      </w:r>
      <w:proofErr w:type="gramStart"/>
      <w:r w:rsidRPr="00A77DA9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взрослыми, не всегда адекватно реагируют на обращенные к ним реплики, затрудняются в переключении с позиции слушающего на позицию говорящего, и наоборот: не выражают заинтересованности в получении информации.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     Нарушения монологической речи проявляются еще более резко. Здесь отмечаются: искажение логики и последовательности высказывания, его фрагментарность, соскальзывание с темы, ведущее к образованию побочных ассоциаций, быстрая истощаемость внутренних побуждений к речи, бедность и шаблонность лексического и грамматического строя, наличие черт, присущих ситуативной речи (большое количество местоимений, перескакивание с одного события на другое).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Устная речь ребенка мало развернута, фрагментарна. В рассказе нарушена логическая последовательность, связь между отдельными его частями. Связные тексты часто состоят из отдельных фрагментов, не составляющих единого целого, и характеризуются краткостью и сжатостью изложения. 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   Нарушения формирования связной речи обусловлены целым комплексом причин. </w:t>
      </w:r>
      <w:r w:rsidRPr="00A77DA9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Наряду с нарушениями познавательной деятельности, отмечаем недостаточно сформированную у детей диалогическую речь.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bCs/>
          <w:sz w:val="28"/>
          <w:szCs w:val="28"/>
        </w:rPr>
        <w:t>Разговор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>  детей строится в вопросно-ответной форме, а самостоятельно построить высказывание им очень сложно, потому что у детей   мало возможности упражняться в применении </w:t>
      </w:r>
      <w:r w:rsidRPr="00A77DA9">
        <w:rPr>
          <w:rFonts w:ascii="Times New Roman" w:eastAsia="Times New Roman" w:hAnsi="Times New Roman" w:cs="Times New Roman"/>
          <w:bCs/>
          <w:sz w:val="28"/>
          <w:szCs w:val="28"/>
        </w:rPr>
        <w:t>речевых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> навыков и умений вживую, как это было несколько лет назад, когда дети собирались во дворах, спорили и обсуждали книги и фильмы, играли в коллективные игры. Нет возможности упражняться в применении </w:t>
      </w:r>
      <w:r w:rsidRPr="00A77DA9">
        <w:rPr>
          <w:rFonts w:ascii="Times New Roman" w:eastAsia="Times New Roman" w:hAnsi="Times New Roman" w:cs="Times New Roman"/>
          <w:bCs/>
          <w:sz w:val="28"/>
          <w:szCs w:val="28"/>
        </w:rPr>
        <w:t>речевых навыков и умений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>, как это было в многодетных семьях. Родителям легче посадить ребенка за компьютер или смартфон, они мало читают детям и разговаривают с ними.</w:t>
      </w:r>
    </w:p>
    <w:p w:rsidR="00A77DA9" w:rsidRDefault="00A77DA9" w:rsidP="00A77DA9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Диалогическая речь, как известно, предшествует монологической и подготавливает ее развитие. Дети с  ОВЗ часто не осознают необходимости ясно и четко передавать содержание, какого либо события так, чтобы оно было понятно собеседнику.  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br/>
        <w:t xml:space="preserve">    Другая причина заключается в том, что речевая активность данной категории детей очень слаба и довольно быстро истощается. В процессе монологической речи отсутствует стимуляция извне, конкретизация и развитие рассказа. Недостаточность волевой сферы этих детей играет определенную роль в нарушении протекания речевых высказываний. В тех случаях, когда у детей появляется интерес к теме высказывания, меняется и характер связных высказываний, они становятся </w:t>
      </w:r>
      <w:proofErr w:type="gramStart"/>
      <w:r w:rsidRPr="00A77DA9">
        <w:rPr>
          <w:rFonts w:ascii="Times New Roman" w:eastAsia="Times New Roman" w:hAnsi="Times New Roman" w:cs="Times New Roman"/>
          <w:sz w:val="28"/>
          <w:szCs w:val="28"/>
        </w:rPr>
        <w:t>более развернутыми</w:t>
      </w:r>
      <w:proofErr w:type="gram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и связными, увеличивается количество слов в предложении. Таким образом, на характер связной речи оказывает влияние и мотивация.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Не что так не мотивирует ребенка как игра.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br/>
        <w:t xml:space="preserve">   </w:t>
      </w:r>
    </w:p>
    <w:p w:rsidR="00A77DA9" w:rsidRPr="00A77DA9" w:rsidRDefault="00A77DA9" w:rsidP="00A77DA9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Дидактическая игра дает возможность решать различные педагогические задачи в игровой форме, наиболее доступной для дошкольников. Ценность дидактических игр заключается в том, что они создаются в обучающих целях. Благодаря их использованию можно добиться более прочных и осознанных знаний, умений и навыков.  Необходимо отметить, что дети с ОВЗ без специального обучения не в состоянии овладеть навыками связанного высказывания. И нам на помощь приходят  дидактические игры, которые  являются одной из форм обучения детей. Наличие дидактической задачи подчеркивает обучающий характер игры направленность ее содержания на развитие познавательной деятельности </w:t>
      </w:r>
      <w:proofErr w:type="spellStart"/>
      <w:r w:rsidRPr="00A77DA9">
        <w:rPr>
          <w:rFonts w:ascii="Times New Roman" w:eastAsia="Times New Roman" w:hAnsi="Times New Roman" w:cs="Times New Roman"/>
          <w:sz w:val="28"/>
          <w:szCs w:val="28"/>
        </w:rPr>
        <w:t>детей</w:t>
      </w:r>
      <w:proofErr w:type="gramStart"/>
      <w:r w:rsidRPr="00A77DA9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A77DA9">
        <w:rPr>
          <w:rFonts w:ascii="Times New Roman" w:eastAsia="Times New Roman" w:hAnsi="Times New Roman" w:cs="Times New Roman"/>
          <w:sz w:val="28"/>
          <w:szCs w:val="28"/>
        </w:rPr>
        <w:t>ажное</w:t>
      </w:r>
      <w:proofErr w:type="spell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значение дидактической игры состоит в том, что она развивает самостоятельность и активность мышления и речи детей.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Представляем вашему вниманию Дидактические игры, применяемые нами при работе с детьми с ОВЗ по развитию связной речи.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77DA9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127000</wp:posOffset>
            </wp:positionV>
            <wp:extent cx="3112770" cy="2256790"/>
            <wp:effectExtent l="19050" t="0" r="0" b="0"/>
            <wp:wrapThrough wrapText="bothSides">
              <wp:wrapPolygon edited="0">
                <wp:start x="-132" y="0"/>
                <wp:lineTo x="-132" y="21333"/>
                <wp:lineTo x="21547" y="21333"/>
                <wp:lineTo x="21547" y="0"/>
                <wp:lineTo x="-132" y="0"/>
              </wp:wrapPolygon>
            </wp:wrapThrough>
            <wp:docPr id="3" name="Рисунок 1" descr="C:\Documents and Settings\Ната\Рабочий стол\связ речь к выступлению 2018\01связ речь к выступлению 2018\DSC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\Рабочий стол\связ речь к выступлению 2018\01связ речь к выступлению 2018\DSC01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D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Д/и «Фразовый конструктор»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Цель данной игры – практиковать ребенка в составлении предложений из двух, трех, четырех, пяти слов. При составлении  предложений дети используют существительные, относящиеся к различным лексическим темам, учатся согласовывать прилагательные с существительными в роде и числе, числительные с существительными, дети учатся  правильно употреблять предлоги.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77DA9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175260</wp:posOffset>
            </wp:positionV>
            <wp:extent cx="4027170" cy="2149475"/>
            <wp:effectExtent l="19050" t="0" r="0" b="0"/>
            <wp:wrapThrough wrapText="bothSides">
              <wp:wrapPolygon edited="0">
                <wp:start x="-102" y="0"/>
                <wp:lineTo x="-102" y="21440"/>
                <wp:lineTo x="21559" y="21440"/>
                <wp:lineTo x="21559" y="0"/>
                <wp:lineTo x="-102" y="0"/>
              </wp:wrapPolygon>
            </wp:wrapThrough>
            <wp:docPr id="4" name="Рисунок 2" descr="C:\Documents and Settings\Ната\Рабочий стол\связ речь к выступлению 2018\01связ речь к выступлению 2018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\Рабочий стол\связ речь к выступлению 2018\01связ речь к выступлению 2018\DSC01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892" b="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D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Дидактическое пособие </w:t>
      </w:r>
      <w:proofErr w:type="spellStart"/>
      <w:r w:rsidRPr="00A77D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Лэпбук</w:t>
      </w:r>
      <w:proofErr w:type="spellEnd"/>
      <w:r w:rsidRPr="00A77D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DA9">
        <w:rPr>
          <w:rFonts w:ascii="Times New Roman" w:eastAsia="Times New Roman" w:hAnsi="Times New Roman" w:cs="Times New Roman"/>
          <w:b/>
          <w:sz w:val="28"/>
          <w:szCs w:val="28"/>
        </w:rPr>
        <w:t>Лэпбук</w:t>
      </w:r>
      <w:proofErr w:type="spell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– новейший способ организации учебной деятельности с дошкольниками</w:t>
      </w:r>
      <w:proofErr w:type="gramStart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proofErr w:type="gram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то игра, творчество, познание и исследование нового, повторение и закрепление изученного, систематизация знаний и просто </w:t>
      </w:r>
      <w:proofErr w:type="spellStart"/>
      <w:r w:rsidRPr="00A77DA9">
        <w:rPr>
          <w:rFonts w:ascii="Times New Roman" w:eastAsia="Times New Roman" w:hAnsi="Times New Roman" w:cs="Times New Roman"/>
          <w:sz w:val="28"/>
          <w:szCs w:val="28"/>
        </w:rPr>
        <w:t>интресный</w:t>
      </w:r>
      <w:proofErr w:type="spell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вид совместной деятельности родителей и ребенка, педагога и ребенка. По сути </w:t>
      </w:r>
      <w:proofErr w:type="spellStart"/>
      <w:r w:rsidRPr="00A77DA9">
        <w:rPr>
          <w:rFonts w:ascii="Times New Roman" w:eastAsia="Times New Roman" w:hAnsi="Times New Roman" w:cs="Times New Roman"/>
          <w:sz w:val="28"/>
          <w:szCs w:val="28"/>
        </w:rPr>
        <w:t>лэпбук</w:t>
      </w:r>
      <w:proofErr w:type="spell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папку или мини-книжку, в которой систематизированы знания по какой-то теме. В такой книжке много кармашков и конвертиков, содержащих необходимый систематизированный 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материал (в том числе иллюстративный) для изучения и закрепления знаний по теме. В ходе работы с тематическим материалом ребенок проводит наблюдения, выполняет задания, изучает и закрепляет информацию. Впоследствии, имея под </w:t>
      </w:r>
      <w:r w:rsidRPr="00A77D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-88265</wp:posOffset>
            </wp:positionV>
            <wp:extent cx="3609340" cy="2655570"/>
            <wp:effectExtent l="19050" t="0" r="0" b="0"/>
            <wp:wrapThrough wrapText="bothSides">
              <wp:wrapPolygon edited="0">
                <wp:start x="-114" y="0"/>
                <wp:lineTo x="-114" y="21383"/>
                <wp:lineTo x="21547" y="21383"/>
                <wp:lineTo x="21547" y="0"/>
                <wp:lineTo x="-114" y="0"/>
              </wp:wrapPolygon>
            </wp:wrapThrough>
            <wp:docPr id="5" name="Рисунок 3" descr="C:\Documents and Settings\Ната\Рабочий стол\связ речь к выступлению 2018\01связ речь к выступлению 2018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\Рабочий стол\связ речь к выступлению 2018\01связ речь к выступлению 2018\DSC01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рукой готовую тематическую папку, ребенок может освежить свои знания по той или иной теме. 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A77DA9">
        <w:rPr>
          <w:rFonts w:ascii="Times New Roman" w:eastAsia="Times New Roman" w:hAnsi="Times New Roman" w:cs="Times New Roman"/>
          <w:sz w:val="28"/>
          <w:szCs w:val="28"/>
        </w:rPr>
        <w:t>Лэпбук</w:t>
      </w:r>
      <w:proofErr w:type="spell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– итоговый результат совместной работы с детьми по той или иной теме. Его изготовлению должны предшествовать тематические занятия и игры, обсуждение и </w:t>
      </w:r>
      <w:proofErr w:type="spellStart"/>
      <w:r w:rsidRPr="00A77DA9">
        <w:rPr>
          <w:rFonts w:ascii="Times New Roman" w:eastAsia="Times New Roman" w:hAnsi="Times New Roman" w:cs="Times New Roman"/>
          <w:sz w:val="28"/>
          <w:szCs w:val="28"/>
        </w:rPr>
        <w:t>обговаривание</w:t>
      </w:r>
      <w:proofErr w:type="spell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сложных вопросов, выполнение заданий. В этом случае ребенок будет готов к изготовлению тематической папки вместе с вами, и она действительно </w:t>
      </w:r>
      <w:proofErr w:type="gramStart"/>
      <w:r w:rsidRPr="00A77DA9">
        <w:rPr>
          <w:rFonts w:ascii="Times New Roman" w:eastAsia="Times New Roman" w:hAnsi="Times New Roman" w:cs="Times New Roman"/>
          <w:sz w:val="28"/>
          <w:szCs w:val="28"/>
        </w:rPr>
        <w:t>выполнит свою роль</w:t>
      </w:r>
      <w:proofErr w:type="gram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как закрепляющего, систематизирующего дидактического и игрового пособия. 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77D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Д/и «Расскажи сказку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41275</wp:posOffset>
            </wp:positionV>
            <wp:extent cx="3239135" cy="2286000"/>
            <wp:effectExtent l="19050" t="0" r="0" b="0"/>
            <wp:wrapThrough wrapText="bothSides">
              <wp:wrapPolygon edited="0">
                <wp:start x="-127" y="0"/>
                <wp:lineTo x="-127" y="21420"/>
                <wp:lineTo x="21596" y="21420"/>
                <wp:lineTo x="21596" y="0"/>
                <wp:lineTo x="-127" y="0"/>
              </wp:wrapPolygon>
            </wp:wrapThrough>
            <wp:docPr id="6" name="Рисунок 4" descr="C:\Documents and Settings\Ната\Рабочий стол\связ речь к выступлению 2018\01связ речь к выступлению 2018\DSC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\Рабочий стол\связ речь к выступлению 2018\01связ речь к выступлению 2018\DSC01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420" b="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b/>
          <w:sz w:val="28"/>
          <w:szCs w:val="28"/>
        </w:rPr>
        <w:t>Цель пособия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>: развитие связной речи.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77DA9" w:rsidRPr="00A77DA9" w:rsidRDefault="00A77DA9" w:rsidP="00A77DA9">
      <w:pPr>
        <w:pStyle w:val="a5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учить составлять развернутый пересказ с помощью наглядных опор;</w:t>
      </w:r>
    </w:p>
    <w:p w:rsidR="00A77DA9" w:rsidRPr="00A77DA9" w:rsidRDefault="00A77DA9" w:rsidP="00A77DA9">
      <w:pPr>
        <w:pStyle w:val="a5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обогащать словарный запас;</w:t>
      </w:r>
    </w:p>
    <w:p w:rsidR="00A77DA9" w:rsidRPr="00A77DA9" w:rsidRDefault="00A77DA9" w:rsidP="00A77DA9">
      <w:pPr>
        <w:pStyle w:val="a5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облегчить и ускорить процесс запоминания и усвоения материала;</w:t>
      </w:r>
    </w:p>
    <w:p w:rsidR="00A77DA9" w:rsidRPr="00A77DA9" w:rsidRDefault="00A77DA9" w:rsidP="00A77DA9">
      <w:pPr>
        <w:pStyle w:val="a5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закреплять умение ребенка передавать эмоции героев сказки, изображать интонационно;</w:t>
      </w:r>
    </w:p>
    <w:p w:rsidR="00A77DA9" w:rsidRPr="00A77DA9" w:rsidRDefault="00A77DA9" w:rsidP="00A77DA9">
      <w:pPr>
        <w:pStyle w:val="a5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воспитывать у детей потребность в речевом общении;</w:t>
      </w:r>
    </w:p>
    <w:p w:rsidR="00A77DA9" w:rsidRPr="00A77DA9" w:rsidRDefault="00A77DA9" w:rsidP="00A77DA9">
      <w:pPr>
        <w:pStyle w:val="a5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развивать мышление, внимание, воображение, речеслуховую и зрительную память;</w:t>
      </w:r>
    </w:p>
    <w:p w:rsidR="00A77DA9" w:rsidRPr="00A77DA9" w:rsidRDefault="00A77DA9" w:rsidP="00A77DA9">
      <w:pPr>
        <w:pStyle w:val="a5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мелкую моторику.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Дидактическое пособие «</w:t>
      </w:r>
      <w:r w:rsidRPr="00A77DA9">
        <w:rPr>
          <w:rFonts w:ascii="Times New Roman" w:eastAsia="Times New Roman" w:hAnsi="Times New Roman" w:cs="Times New Roman"/>
          <w:b/>
          <w:i/>
          <w:sz w:val="28"/>
          <w:szCs w:val="28"/>
        </w:rPr>
        <w:t>Волшебный  ларец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Pr="00A77D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/>
        </w:rPr>
        <w:t xml:space="preserve"> 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130810</wp:posOffset>
            </wp:positionV>
            <wp:extent cx="3209925" cy="1935480"/>
            <wp:effectExtent l="0" t="628650" r="0" b="617220"/>
            <wp:wrapThrough wrapText="bothSides">
              <wp:wrapPolygon edited="0">
                <wp:start x="58" y="21908"/>
                <wp:lineTo x="21465" y="21908"/>
                <wp:lineTo x="21465" y="11"/>
                <wp:lineTo x="58" y="11"/>
                <wp:lineTo x="58" y="21908"/>
              </wp:wrapPolygon>
            </wp:wrapThrough>
            <wp:docPr id="8" name="Рисунок 5" descr="C:\Documents and Settings\Ната\Рабочий стол\связ речь к выступлению 2018\01связ речь к выступлению 2018\DSC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\Рабочий стол\связ речь к выступлению 2018\01связ речь к выступлению 2018\DSC01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554" b="98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92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DA9">
        <w:rPr>
          <w:rFonts w:ascii="Times New Roman" w:eastAsia="Times New Roman" w:hAnsi="Times New Roman" w:cs="Times New Roman"/>
          <w:sz w:val="28"/>
          <w:szCs w:val="28"/>
        </w:rPr>
        <w:t>Пособие можно использовать при проведении разнообразных дидактических игр, например:</w:t>
      </w:r>
      <w:r w:rsidRPr="00A77DA9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</w:rPr>
        <w:t xml:space="preserve"> 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1. «Найди одинаковые  предметы по цвету».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2. «Домашние животные и их детеныши».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3. «Дикие животные и их детеныши».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4. «Соедини название предмета и первую букву в слове».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5.  «Чьи следы».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6.  «Кто чем питается?».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7. « Кто где живет?»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77D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Д/и «Кто где живет?»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>углубить и расширить знания детей о животных, об их жилищах.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77DA9" w:rsidRPr="00A77DA9" w:rsidRDefault="00A77DA9" w:rsidP="00A77DA9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закреплять умение соотносить изображение животного с местом его обитания;</w:t>
      </w:r>
    </w:p>
    <w:p w:rsidR="00A77DA9" w:rsidRPr="00A77DA9" w:rsidRDefault="00A77DA9" w:rsidP="00A77DA9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уточнять и расширять словарный запас по теме «Животные» </w:t>
      </w:r>
    </w:p>
    <w:p w:rsidR="00A77DA9" w:rsidRPr="00A77DA9" w:rsidRDefault="00A77DA9" w:rsidP="00A77DA9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формировать умение различать понятия «домашние» и « дикие животные»;</w:t>
      </w:r>
    </w:p>
    <w:p w:rsidR="00A77DA9" w:rsidRPr="00A77DA9" w:rsidRDefault="00A77DA9" w:rsidP="00A77DA9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развивать навыки связной речи;</w:t>
      </w:r>
    </w:p>
    <w:p w:rsidR="00A77DA9" w:rsidRPr="00A77DA9" w:rsidRDefault="00A77DA9" w:rsidP="00A77DA9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познавательный интерес, слуховое восприятие и фразовую речь;</w:t>
      </w:r>
    </w:p>
    <w:p w:rsidR="00A77DA9" w:rsidRPr="00A77DA9" w:rsidRDefault="00A77DA9" w:rsidP="00A77DA9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развивать умение отгадывать загадки;</w:t>
      </w:r>
    </w:p>
    <w:p w:rsidR="00A77DA9" w:rsidRPr="00A77DA9" w:rsidRDefault="00A77DA9" w:rsidP="00A77DA9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развивать зрительное внимание, память, умение ориентироваться в пространстве;</w:t>
      </w:r>
    </w:p>
    <w:p w:rsidR="00A77DA9" w:rsidRPr="00A77DA9" w:rsidRDefault="00A77DA9" w:rsidP="00A77DA9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развивать мелкую моторку.</w:t>
      </w:r>
    </w:p>
    <w:p w:rsidR="00A77DA9" w:rsidRPr="00A77DA9" w:rsidRDefault="00A77DA9" w:rsidP="00A77DA9">
      <w:pPr>
        <w:pStyle w:val="a5"/>
        <w:shd w:val="clear" w:color="auto" w:fill="FFFFFF" w:themeFill="background1"/>
        <w:spacing w:after="0"/>
        <w:ind w:left="-13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23495</wp:posOffset>
            </wp:positionV>
            <wp:extent cx="3234690" cy="2421255"/>
            <wp:effectExtent l="19050" t="0" r="3810" b="0"/>
            <wp:wrapThrough wrapText="bothSides">
              <wp:wrapPolygon edited="0">
                <wp:start x="-127" y="0"/>
                <wp:lineTo x="-127" y="21413"/>
                <wp:lineTo x="21625" y="21413"/>
                <wp:lineTo x="21625" y="0"/>
                <wp:lineTo x="-127" y="0"/>
              </wp:wrapPolygon>
            </wp:wrapThrough>
            <wp:docPr id="9" name="Рисунок 6" descr="C:\Documents and Settings\Ната\Рабочий стол\связ речь к выступлению 2018\01связ речь к выступлению 2018\DSC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\Рабочий стол\связ речь к выступлению 2018\01связ речь к выступлению 2018\DSC01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В своей работе используем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7D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«Книжки - малышки»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>Они любимы нашими воспитанниками, по тому, что ребенок их может изготовить без особых затрат самостоятельно.</w:t>
      </w:r>
      <w:r w:rsidRPr="00A77D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Сенсорные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мнемотаблицы</w:t>
      </w:r>
      <w:proofErr w:type="spellEnd"/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77DA9" w:rsidRPr="00A77DA9" w:rsidRDefault="00A77DA9" w:rsidP="00A77DA9">
      <w:pPr>
        <w:shd w:val="clear" w:color="auto" w:fill="FFFFFF" w:themeFill="background1"/>
        <w:spacing w:after="0"/>
        <w:ind w:left="-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8201" cy="3004512"/>
            <wp:effectExtent l="19050" t="0" r="0" b="0"/>
            <wp:docPr id="10" name="Рисунок 7" descr="C:\Documents and Settings\Ната\Рабочий стол\связ речь к выступлению 2018\01связ речь к выступлению 2018\DSC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\Рабочий стол\связ речь к выступлению 2018\01связ речь к выступлению 2018\DSC01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81" cy="300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A9" w:rsidRPr="00A77DA9" w:rsidRDefault="00A77DA9" w:rsidP="00A77DA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использования  сенсорных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мнемотаблиц (схем) в ходе проведения занятий по обучению составления описательных рассказов  в работе по развитию связной речи  детей ОВЗ  состоит в том, что: </w:t>
      </w:r>
    </w:p>
    <w:p w:rsidR="00A77DA9" w:rsidRPr="00A77DA9" w:rsidRDefault="00A77DA9" w:rsidP="00A77DA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Start"/>
      <w:r w:rsidRPr="00A77DA9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A77DA9">
        <w:rPr>
          <w:rFonts w:ascii="Times New Roman" w:eastAsia="Times New Roman" w:hAnsi="Times New Roman" w:cs="Times New Roman"/>
          <w:sz w:val="28"/>
          <w:szCs w:val="28"/>
        </w:rPr>
        <w:t>- первых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для большинства детей дошкольного возраста характерна быстрая утомляемость и потеря интереса к занятию, это легко преодолевается за счет тактильного компонента таблицы.</w:t>
      </w:r>
    </w:p>
    <w:p w:rsidR="00A77DA9" w:rsidRPr="00A77DA9" w:rsidRDefault="00A77DA9" w:rsidP="00A77DA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- во-вторых, использование символической аналогии облегчает и ускоряет процесс запоминания и усвоения материала, обогащает сенсорный опыт, ребенок легко запоминает материал. </w:t>
      </w:r>
    </w:p>
    <w:p w:rsidR="00A77DA9" w:rsidRPr="00A77DA9" w:rsidRDefault="00A77DA9" w:rsidP="00A77D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в-третьих, применяя графическую аналогию, мы учим детей </w:t>
      </w:r>
      <w:proofErr w:type="gramStart"/>
      <w:r w:rsidRPr="00A77DA9">
        <w:rPr>
          <w:rFonts w:ascii="Times New Roman" w:eastAsia="Times New Roman" w:hAnsi="Times New Roman" w:cs="Times New Roman"/>
          <w:sz w:val="28"/>
          <w:szCs w:val="28"/>
        </w:rPr>
        <w:t>выделять</w:t>
      </w:r>
      <w:proofErr w:type="gramEnd"/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главное, систематизировать, анализировать и синтезировать полученные знания.</w:t>
      </w:r>
      <w:r w:rsidRPr="00A77D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DA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A77D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7535" cy="2569249"/>
            <wp:effectExtent l="19050" t="0" r="1465" b="0"/>
            <wp:docPr id="12" name="Рисунок 8" descr="C:\Documents and Settings\Ната\Рабочий стол\связ речь к выступлению 2018\01связ речь к выступлению 2018\DSC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\Рабочий стол\связ речь к выступлению 2018\01связ речь к выступлению 2018\DSC01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67" cy="256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A9" w:rsidRPr="00A77DA9" w:rsidRDefault="00A77DA9" w:rsidP="00A77DA9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DA9" w:rsidRPr="00A77DA9" w:rsidRDefault="00A77DA9" w:rsidP="00A77DA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A77DA9">
        <w:rPr>
          <w:sz w:val="28"/>
          <w:szCs w:val="28"/>
          <w:shd w:val="clear" w:color="auto" w:fill="FFFFFF"/>
        </w:rPr>
        <w:t>Таким образом, играя в игры, ребенок с ОВЗ получает и обобщает знания об окружающем мире, игра развивает у него чувство коллективизма, желание и умение помогать другим, развивает интеллектуальные качества память, мышление речь и физические способности. Игра становится способом выделения и моделирования отношений между людьми, и, следовательно, становится средством усвоения</w:t>
      </w:r>
      <w:r w:rsidRPr="00A77DA9">
        <w:rPr>
          <w:rStyle w:val="apple-converted-space"/>
          <w:sz w:val="28"/>
          <w:szCs w:val="28"/>
          <w:shd w:val="clear" w:color="auto" w:fill="FFFFFF"/>
        </w:rPr>
        <w:t> </w:t>
      </w:r>
      <w:r w:rsidRPr="00A77DA9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социального опыта</w:t>
      </w:r>
      <w:r w:rsidRPr="00A77DA9">
        <w:rPr>
          <w:b/>
          <w:sz w:val="28"/>
          <w:szCs w:val="28"/>
          <w:shd w:val="clear" w:color="auto" w:fill="FFFFFF"/>
        </w:rPr>
        <w:t>.</w:t>
      </w:r>
    </w:p>
    <w:p w:rsidR="00000000" w:rsidRDefault="00C81782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Учитель-логопед: Резник Н.И.</w:t>
      </w: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A77DA9" w:rsidRDefault="00A77DA9">
      <w:pPr>
        <w:rPr>
          <w:rFonts w:ascii="Times New Roman" w:hAnsi="Times New Roman" w:cs="Times New Roman"/>
          <w:sz w:val="28"/>
          <w:szCs w:val="28"/>
        </w:rPr>
      </w:pPr>
    </w:p>
    <w:p w:rsidR="00C81782" w:rsidRDefault="00C81782" w:rsidP="00C81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A77DA9">
        <w:rPr>
          <w:rFonts w:ascii="Times New Roman" w:hAnsi="Times New Roman" w:cs="Times New Roman"/>
          <w:sz w:val="28"/>
          <w:szCs w:val="28"/>
        </w:rPr>
        <w:t>Новосибирск</w:t>
      </w:r>
    </w:p>
    <w:p w:rsidR="00A77DA9" w:rsidRDefault="00C81782" w:rsidP="00C81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2018г</w:t>
      </w:r>
    </w:p>
    <w:sectPr w:rsidR="00A77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16A74"/>
    <w:multiLevelType w:val="hybridMultilevel"/>
    <w:tmpl w:val="6C3A6524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596C4792"/>
    <w:multiLevelType w:val="hybridMultilevel"/>
    <w:tmpl w:val="D8B0774A"/>
    <w:lvl w:ilvl="0" w:tplc="0419000B">
      <w:start w:val="1"/>
      <w:numFmt w:val="bullet"/>
      <w:lvlText w:val=""/>
      <w:lvlJc w:val="left"/>
      <w:pPr>
        <w:ind w:left="5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A77DA9"/>
    <w:rsid w:val="00A77DA9"/>
    <w:rsid w:val="00C81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7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77DA9"/>
    <w:rPr>
      <w:b/>
      <w:bCs/>
    </w:rPr>
  </w:style>
  <w:style w:type="character" w:customStyle="1" w:styleId="apple-converted-space">
    <w:name w:val="apple-converted-space"/>
    <w:basedOn w:val="a0"/>
    <w:rsid w:val="00A77DA9"/>
  </w:style>
  <w:style w:type="paragraph" w:styleId="a5">
    <w:name w:val="List Paragraph"/>
    <w:basedOn w:val="a"/>
    <w:uiPriority w:val="34"/>
    <w:qFormat/>
    <w:rsid w:val="00A77D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1555</Words>
  <Characters>8869</Characters>
  <Application>Microsoft Office Word</Application>
  <DocSecurity>0</DocSecurity>
  <Lines>73</Lines>
  <Paragraphs>20</Paragraphs>
  <ScaleCrop>false</ScaleCrop>
  <Company>Reanimator Extreme Edition</Company>
  <LinksUpToDate>false</LinksUpToDate>
  <CharactersWithSpaces>10404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ИЛЬИНИЧНА</dc:creator>
  <cp:keywords/>
  <dc:description/>
  <cp:lastModifiedBy>НАТАЛЬЯ ИЛЬИНИЧНА</cp:lastModifiedBy>
  <cp:revision>3</cp:revision>
  <dcterms:created xsi:type="dcterms:W3CDTF">2018-01-14T06:55:00Z</dcterms:created>
  <dcterms:modified xsi:type="dcterms:W3CDTF">2018-01-14T07:05:00Z</dcterms:modified>
</cp:coreProperties>
</file>