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048" w:rsidRPr="00164E04" w:rsidRDefault="001E4FA9" w:rsidP="00405289">
      <w:pPr>
        <w:spacing w:after="0" w:line="240" w:lineRule="auto"/>
        <w:ind w:firstLine="425"/>
        <w:contextualSpacing/>
        <w:jc w:val="both"/>
        <w:rPr>
          <w:rFonts w:ascii="Times New Roman" w:hAnsi="Times New Roman"/>
          <w:sz w:val="24"/>
          <w:szCs w:val="24"/>
        </w:rPr>
      </w:pPr>
      <w:r>
        <w:rPr>
          <w:rFonts w:ascii="Times New Roman" w:hAnsi="Times New Roman"/>
          <w:sz w:val="24"/>
          <w:szCs w:val="24"/>
        </w:rPr>
        <w:t xml:space="preserve">УДК </w:t>
      </w:r>
      <w:r w:rsidR="00A17821" w:rsidRPr="00A17821">
        <w:rPr>
          <w:rFonts w:ascii="Times New Roman" w:hAnsi="Times New Roman"/>
          <w:sz w:val="24"/>
          <w:szCs w:val="24"/>
        </w:rPr>
        <w:t>336.717.42</w:t>
      </w:r>
    </w:p>
    <w:p w:rsidR="001E4FA9" w:rsidRPr="00164E04" w:rsidRDefault="001E4FA9" w:rsidP="00405289">
      <w:pPr>
        <w:spacing w:after="0" w:line="240" w:lineRule="auto"/>
        <w:ind w:firstLine="425"/>
        <w:contextualSpacing/>
        <w:jc w:val="right"/>
        <w:rPr>
          <w:rFonts w:ascii="Times New Roman" w:hAnsi="Times New Roman"/>
          <w:sz w:val="24"/>
          <w:szCs w:val="24"/>
        </w:rPr>
      </w:pPr>
      <w:proofErr w:type="spellStart"/>
      <w:r>
        <w:rPr>
          <w:rFonts w:ascii="Times New Roman" w:hAnsi="Times New Roman"/>
          <w:sz w:val="24"/>
          <w:szCs w:val="24"/>
        </w:rPr>
        <w:t>Преснякова</w:t>
      </w:r>
      <w:proofErr w:type="spellEnd"/>
      <w:r>
        <w:rPr>
          <w:rFonts w:ascii="Times New Roman" w:hAnsi="Times New Roman"/>
          <w:sz w:val="24"/>
          <w:szCs w:val="24"/>
        </w:rPr>
        <w:t xml:space="preserve"> В.В.</w:t>
      </w:r>
    </w:p>
    <w:p w:rsidR="008C1048" w:rsidRPr="00164E04" w:rsidRDefault="001E4FA9" w:rsidP="00405289">
      <w:pPr>
        <w:spacing w:after="0" w:line="240" w:lineRule="auto"/>
        <w:ind w:firstLine="425"/>
        <w:contextualSpacing/>
        <w:jc w:val="center"/>
        <w:rPr>
          <w:rFonts w:ascii="Times New Roman" w:hAnsi="Times New Roman"/>
          <w:b/>
          <w:sz w:val="24"/>
          <w:szCs w:val="24"/>
        </w:rPr>
      </w:pPr>
      <w:r w:rsidRPr="001E4FA9">
        <w:rPr>
          <w:rFonts w:ascii="Times New Roman" w:hAnsi="Times New Roman"/>
          <w:b/>
          <w:sz w:val="24"/>
          <w:szCs w:val="24"/>
        </w:rPr>
        <w:t>ЭКОНОМИЧЕСКАЯ СУЩНОСТЬ МЕЖБАНКОВСКИХ КРЕДИТОВ И РАСЧЁТОВ</w:t>
      </w:r>
      <w:r>
        <w:rPr>
          <w:rFonts w:ascii="Times New Roman" w:hAnsi="Times New Roman"/>
          <w:b/>
          <w:sz w:val="24"/>
          <w:szCs w:val="24"/>
        </w:rPr>
        <w:t>, НА ПРИМЕРЕ ПАО «СБЕРБАНК»</w:t>
      </w:r>
    </w:p>
    <w:p w:rsidR="008C1048" w:rsidRPr="001E4FA9" w:rsidRDefault="008C1048" w:rsidP="00405289">
      <w:pPr>
        <w:spacing w:after="0" w:line="240" w:lineRule="auto"/>
        <w:ind w:firstLine="425"/>
        <w:contextualSpacing/>
        <w:jc w:val="both"/>
        <w:rPr>
          <w:rFonts w:ascii="Times New Roman" w:hAnsi="Times New Roman"/>
          <w:i/>
          <w:sz w:val="24"/>
          <w:szCs w:val="24"/>
        </w:rPr>
      </w:pPr>
      <w:r w:rsidRPr="001E4FA9">
        <w:rPr>
          <w:rFonts w:ascii="Times New Roman" w:hAnsi="Times New Roman"/>
          <w:b/>
          <w:i/>
          <w:sz w:val="24"/>
          <w:szCs w:val="24"/>
        </w:rPr>
        <w:t>Аннотация:</w:t>
      </w:r>
      <w:r w:rsidRPr="001E4FA9">
        <w:rPr>
          <w:rFonts w:ascii="Times New Roman" w:hAnsi="Times New Roman"/>
          <w:i/>
          <w:sz w:val="24"/>
          <w:szCs w:val="24"/>
        </w:rPr>
        <w:t xml:space="preserve"> В данной статье проведен анализ межбанковских расчетов на примере ПАО «Сбербанк». Целью работы является изучение сущности, становления и развития межбанковских кредитов и расчетов, их значение в современной банковской системе. </w:t>
      </w:r>
    </w:p>
    <w:p w:rsidR="008C1048" w:rsidRPr="001E4FA9" w:rsidRDefault="008C1048" w:rsidP="00405289">
      <w:pPr>
        <w:spacing w:after="0" w:line="240" w:lineRule="auto"/>
        <w:ind w:firstLine="425"/>
        <w:contextualSpacing/>
        <w:jc w:val="both"/>
        <w:rPr>
          <w:rFonts w:ascii="Times New Roman" w:hAnsi="Times New Roman"/>
          <w:i/>
          <w:sz w:val="24"/>
          <w:szCs w:val="24"/>
        </w:rPr>
      </w:pPr>
      <w:r w:rsidRPr="001E4FA9">
        <w:rPr>
          <w:rFonts w:ascii="Times New Roman" w:hAnsi="Times New Roman"/>
          <w:b/>
          <w:i/>
          <w:sz w:val="24"/>
          <w:szCs w:val="24"/>
        </w:rPr>
        <w:t>Ключевые слова:</w:t>
      </w:r>
      <w:r w:rsidRPr="001E4FA9">
        <w:rPr>
          <w:rFonts w:ascii="Times New Roman" w:hAnsi="Times New Roman"/>
          <w:i/>
          <w:sz w:val="24"/>
          <w:szCs w:val="24"/>
        </w:rPr>
        <w:t xml:space="preserve"> межбанковские расчеты, </w:t>
      </w:r>
      <w:r w:rsidR="001E4FA9">
        <w:rPr>
          <w:rFonts w:ascii="Times New Roman" w:hAnsi="Times New Roman"/>
          <w:i/>
          <w:sz w:val="24"/>
          <w:szCs w:val="24"/>
        </w:rPr>
        <w:t>межбанковские кредиты, банковские операции, банковская система</w:t>
      </w:r>
    </w:p>
    <w:p w:rsidR="001E4FA9" w:rsidRPr="00164E04" w:rsidRDefault="001E4FA9" w:rsidP="00405289">
      <w:pPr>
        <w:spacing w:after="0" w:line="240" w:lineRule="auto"/>
        <w:ind w:firstLine="425"/>
        <w:contextualSpacing/>
        <w:jc w:val="right"/>
        <w:rPr>
          <w:rFonts w:ascii="Times New Roman" w:hAnsi="Times New Roman"/>
          <w:sz w:val="24"/>
          <w:szCs w:val="24"/>
          <w:lang w:val="en-US"/>
        </w:rPr>
      </w:pPr>
      <w:proofErr w:type="spellStart"/>
      <w:r w:rsidRPr="00164E04">
        <w:rPr>
          <w:rFonts w:ascii="Times New Roman" w:hAnsi="Times New Roman"/>
          <w:sz w:val="24"/>
          <w:szCs w:val="24"/>
          <w:lang w:val="en-US"/>
        </w:rPr>
        <w:t>Presnyakova</w:t>
      </w:r>
      <w:proofErr w:type="spellEnd"/>
      <w:r w:rsidRPr="00164E04">
        <w:rPr>
          <w:rFonts w:ascii="Times New Roman" w:hAnsi="Times New Roman"/>
          <w:sz w:val="24"/>
          <w:szCs w:val="24"/>
          <w:lang w:val="en-US"/>
        </w:rPr>
        <w:t xml:space="preserve"> V.V.</w:t>
      </w:r>
    </w:p>
    <w:p w:rsidR="00006624" w:rsidRPr="00006624" w:rsidRDefault="00006624" w:rsidP="00405289">
      <w:pPr>
        <w:shd w:val="clear" w:color="auto" w:fill="FFFFFF"/>
        <w:spacing w:after="0" w:line="240" w:lineRule="auto"/>
        <w:ind w:firstLine="425"/>
        <w:jc w:val="center"/>
        <w:rPr>
          <w:rFonts w:ascii="Times New Roman" w:hAnsi="Times New Roman"/>
          <w:b/>
          <w:sz w:val="28"/>
          <w:szCs w:val="28"/>
          <w:lang w:val="en-US"/>
        </w:rPr>
      </w:pPr>
      <w:r w:rsidRPr="00006624">
        <w:rPr>
          <w:rFonts w:ascii="Times New Roman" w:hAnsi="Times New Roman"/>
          <w:b/>
          <w:sz w:val="28"/>
          <w:szCs w:val="28"/>
          <w:lang w:val="en-US"/>
        </w:rPr>
        <w:t>THE ECONOMIC ESSENCE OF INTERBANK LOANS AND CALCULATIONS ON THE EXAMPLE OF PJSC "SBERBANK"</w:t>
      </w:r>
    </w:p>
    <w:p w:rsidR="00006624" w:rsidRPr="00006624" w:rsidRDefault="00006624" w:rsidP="00405289">
      <w:pPr>
        <w:shd w:val="clear" w:color="auto" w:fill="FFFFFF"/>
        <w:spacing w:after="0" w:line="240" w:lineRule="auto"/>
        <w:ind w:firstLine="425"/>
        <w:jc w:val="both"/>
        <w:rPr>
          <w:rFonts w:ascii="Times New Roman" w:hAnsi="Times New Roman"/>
          <w:i/>
          <w:sz w:val="28"/>
          <w:szCs w:val="28"/>
          <w:lang w:val="en-US"/>
        </w:rPr>
      </w:pPr>
      <w:r w:rsidRPr="00006624">
        <w:rPr>
          <w:rFonts w:ascii="Times New Roman" w:hAnsi="Times New Roman"/>
          <w:b/>
          <w:i/>
          <w:sz w:val="28"/>
          <w:szCs w:val="28"/>
          <w:lang w:val="en-US"/>
        </w:rPr>
        <w:t>Abstract:</w:t>
      </w:r>
      <w:r w:rsidRPr="00006624">
        <w:rPr>
          <w:rFonts w:ascii="Times New Roman" w:hAnsi="Times New Roman"/>
          <w:i/>
          <w:sz w:val="28"/>
          <w:szCs w:val="28"/>
          <w:lang w:val="en-US"/>
        </w:rPr>
        <w:t xml:space="preserve"> In this article the analysis of interbank calculations on the example of PJSC "</w:t>
      </w:r>
      <w:proofErr w:type="spellStart"/>
      <w:r w:rsidRPr="00006624">
        <w:rPr>
          <w:rFonts w:ascii="Times New Roman" w:hAnsi="Times New Roman"/>
          <w:i/>
          <w:sz w:val="28"/>
          <w:szCs w:val="28"/>
          <w:lang w:val="en-US"/>
        </w:rPr>
        <w:t>Sberbank</w:t>
      </w:r>
      <w:proofErr w:type="spellEnd"/>
      <w:r w:rsidRPr="00006624">
        <w:rPr>
          <w:rFonts w:ascii="Times New Roman" w:hAnsi="Times New Roman"/>
          <w:i/>
          <w:sz w:val="28"/>
          <w:szCs w:val="28"/>
          <w:lang w:val="en-US"/>
        </w:rPr>
        <w:t>". The aim of this work is to study the nature, formation and development of interbank loans and calculations, their importance in the modern banking system.</w:t>
      </w:r>
    </w:p>
    <w:p w:rsidR="00D957AB" w:rsidRPr="00006624" w:rsidRDefault="00006624" w:rsidP="00405289">
      <w:pPr>
        <w:shd w:val="clear" w:color="auto" w:fill="FFFFFF"/>
        <w:spacing w:after="0" w:line="240" w:lineRule="auto"/>
        <w:ind w:firstLine="425"/>
        <w:jc w:val="both"/>
        <w:rPr>
          <w:rFonts w:ascii="Times New Roman" w:hAnsi="Times New Roman"/>
          <w:i/>
          <w:sz w:val="28"/>
          <w:szCs w:val="28"/>
          <w:lang w:val="en-US"/>
        </w:rPr>
      </w:pPr>
      <w:r>
        <w:rPr>
          <w:rFonts w:ascii="Times New Roman" w:hAnsi="Times New Roman"/>
          <w:b/>
          <w:i/>
          <w:sz w:val="28"/>
          <w:szCs w:val="28"/>
          <w:lang w:val="en-US"/>
        </w:rPr>
        <w:t>Key</w:t>
      </w:r>
      <w:r w:rsidRPr="00006624">
        <w:rPr>
          <w:rFonts w:ascii="Times New Roman" w:hAnsi="Times New Roman"/>
          <w:b/>
          <w:i/>
          <w:sz w:val="28"/>
          <w:szCs w:val="28"/>
          <w:lang w:val="en-US"/>
        </w:rPr>
        <w:t>words:</w:t>
      </w:r>
      <w:r w:rsidRPr="00006624">
        <w:rPr>
          <w:rFonts w:ascii="Times New Roman" w:hAnsi="Times New Roman"/>
          <w:i/>
          <w:sz w:val="28"/>
          <w:szCs w:val="28"/>
          <w:lang w:val="en-US"/>
        </w:rPr>
        <w:t xml:space="preserve"> interbank payments, interbank lending, Bank operations, banking system</w:t>
      </w:r>
    </w:p>
    <w:p w:rsidR="00006624" w:rsidRDefault="00006624" w:rsidP="00405289">
      <w:pPr>
        <w:shd w:val="clear" w:color="auto" w:fill="FFFFFF"/>
        <w:spacing w:after="0" w:line="240" w:lineRule="auto"/>
        <w:ind w:firstLine="425"/>
        <w:jc w:val="both"/>
        <w:rPr>
          <w:rFonts w:ascii="Times New Roman" w:hAnsi="Times New Roman" w:cs="Times New Roman"/>
          <w:sz w:val="24"/>
          <w:szCs w:val="24"/>
          <w:lang w:val="en-US"/>
        </w:rPr>
      </w:pPr>
    </w:p>
    <w:p w:rsidR="000A0D38" w:rsidRPr="008C1048" w:rsidRDefault="000A0D38" w:rsidP="00405289">
      <w:pPr>
        <w:shd w:val="clear" w:color="auto" w:fill="FFFFFF"/>
        <w:spacing w:after="0" w:line="240" w:lineRule="auto"/>
        <w:ind w:firstLine="425"/>
        <w:jc w:val="both"/>
        <w:rPr>
          <w:rFonts w:ascii="Times New Roman" w:hAnsi="Times New Roman" w:cs="Times New Roman"/>
          <w:sz w:val="24"/>
          <w:szCs w:val="24"/>
        </w:rPr>
      </w:pPr>
      <w:r w:rsidRPr="008C1048">
        <w:rPr>
          <w:rFonts w:ascii="Times New Roman" w:hAnsi="Times New Roman" w:cs="Times New Roman"/>
          <w:sz w:val="24"/>
          <w:szCs w:val="24"/>
        </w:rPr>
        <w:t xml:space="preserve">Межбанковские кредиты и расчеты играют огромную роль для государства, имеют большое значение в межбанковских операциях, где один банк может содействовать экономическому развитию другого банка. </w:t>
      </w:r>
      <w:proofErr w:type="gramStart"/>
      <w:r w:rsidRPr="008C1048">
        <w:rPr>
          <w:rFonts w:ascii="Times New Roman" w:hAnsi="Times New Roman" w:cs="Times New Roman"/>
          <w:sz w:val="24"/>
          <w:szCs w:val="24"/>
        </w:rPr>
        <w:t>Актуальность темы исследования обусловлена тем, что выполняемые рынком межбанковских кредитов функции являются одними из важнейших для обеспечения деятельности всей банковской системы.</w:t>
      </w:r>
      <w:proofErr w:type="gramEnd"/>
    </w:p>
    <w:p w:rsidR="000A0D38" w:rsidRPr="008C1048" w:rsidRDefault="000A0D38" w:rsidP="00405289">
      <w:pPr>
        <w:shd w:val="clear" w:color="auto" w:fill="FFFFFF"/>
        <w:spacing w:after="0" w:line="240" w:lineRule="auto"/>
        <w:ind w:firstLine="425"/>
        <w:jc w:val="both"/>
        <w:rPr>
          <w:rFonts w:ascii="Times New Roman" w:hAnsi="Times New Roman" w:cs="Times New Roman"/>
          <w:sz w:val="24"/>
          <w:szCs w:val="24"/>
        </w:rPr>
      </w:pPr>
      <w:r w:rsidRPr="008C1048">
        <w:rPr>
          <w:rFonts w:ascii="Times New Roman" w:hAnsi="Times New Roman" w:cs="Times New Roman"/>
          <w:sz w:val="24"/>
          <w:szCs w:val="24"/>
        </w:rPr>
        <w:t>ПАО «Сбербанк России» является бесспорным лидером российской банковской системы, основой ее стабильности и надежности.</w:t>
      </w:r>
    </w:p>
    <w:p w:rsidR="000A0D38" w:rsidRPr="008C1048" w:rsidRDefault="000A0D38" w:rsidP="00405289">
      <w:pPr>
        <w:spacing w:after="0" w:line="240" w:lineRule="auto"/>
        <w:ind w:firstLine="425"/>
        <w:jc w:val="both"/>
        <w:rPr>
          <w:rFonts w:ascii="Times New Roman" w:eastAsia="Times New Roman" w:hAnsi="Times New Roman" w:cs="Times New Roman"/>
          <w:sz w:val="24"/>
          <w:szCs w:val="24"/>
        </w:rPr>
      </w:pPr>
      <w:r w:rsidRPr="008C1048">
        <w:rPr>
          <w:rFonts w:ascii="Times New Roman" w:eastAsia="Times New Roman" w:hAnsi="Times New Roman" w:cs="Times New Roman"/>
          <w:sz w:val="24"/>
          <w:szCs w:val="24"/>
        </w:rPr>
        <w:t xml:space="preserve">Ниже представлены финансовые показатели, характеризующие работу банка. Данные опубликованы на сайте банка в рамках годовой Потребителями данной информации являются участники, а также клиенты банка, заинтересованные в информированности о финансовом состоянии банка. </w:t>
      </w:r>
    </w:p>
    <w:p w:rsidR="000A0D38" w:rsidRPr="00C22ABA" w:rsidRDefault="000A0D38" w:rsidP="00405289">
      <w:pPr>
        <w:spacing w:after="0" w:line="240" w:lineRule="auto"/>
        <w:ind w:firstLine="425"/>
        <w:jc w:val="right"/>
        <w:rPr>
          <w:rFonts w:ascii="Times New Roman" w:eastAsia="Times New Roman" w:hAnsi="Times New Roman" w:cs="Times New Roman"/>
          <w:sz w:val="24"/>
          <w:szCs w:val="24"/>
        </w:rPr>
      </w:pPr>
      <w:r w:rsidRPr="008C1048">
        <w:rPr>
          <w:rFonts w:ascii="Times New Roman" w:eastAsia="Times New Roman" w:hAnsi="Times New Roman" w:cs="Times New Roman"/>
          <w:sz w:val="24"/>
          <w:szCs w:val="24"/>
        </w:rPr>
        <w:t>Таблица 1</w:t>
      </w:r>
    </w:p>
    <w:p w:rsidR="000A0D38" w:rsidRPr="008C1048" w:rsidRDefault="000A0D38" w:rsidP="00405289">
      <w:pPr>
        <w:spacing w:after="0" w:line="240" w:lineRule="auto"/>
        <w:ind w:firstLine="425"/>
        <w:jc w:val="both"/>
        <w:rPr>
          <w:rFonts w:ascii="Times New Roman" w:eastAsia="Times New Roman" w:hAnsi="Times New Roman" w:cs="Times New Roman"/>
          <w:sz w:val="24"/>
          <w:szCs w:val="24"/>
        </w:rPr>
      </w:pPr>
      <w:r w:rsidRPr="008C1048">
        <w:rPr>
          <w:rFonts w:ascii="Times New Roman" w:eastAsia="Times New Roman" w:hAnsi="Times New Roman" w:cs="Times New Roman"/>
          <w:sz w:val="24"/>
          <w:szCs w:val="24"/>
        </w:rPr>
        <w:t xml:space="preserve"> Финансовые показатели ПАО «Сбербанк России» (из годового отчета банка)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1928"/>
        <w:gridCol w:w="2325"/>
        <w:gridCol w:w="2126"/>
      </w:tblGrid>
      <w:tr w:rsidR="000A0D38" w:rsidRPr="008C1048" w:rsidTr="00C54D1D">
        <w:trPr>
          <w:trHeight w:val="543"/>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0A0D38" w:rsidRPr="008C1048" w:rsidRDefault="000A0D38" w:rsidP="00405289">
            <w:pPr>
              <w:spacing w:after="0" w:line="240" w:lineRule="auto"/>
              <w:ind w:firstLine="425"/>
              <w:jc w:val="both"/>
              <w:rPr>
                <w:rFonts w:ascii="Times New Roman" w:hAnsi="Times New Roman" w:cs="Times New Roman"/>
                <w:sz w:val="24"/>
                <w:szCs w:val="24"/>
              </w:rPr>
            </w:pPr>
            <w:r w:rsidRPr="008C1048">
              <w:rPr>
                <w:rFonts w:ascii="Times New Roman" w:hAnsi="Times New Roman" w:cs="Times New Roman"/>
                <w:sz w:val="24"/>
                <w:szCs w:val="24"/>
              </w:rPr>
              <w:t>Показатели</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0A0D38" w:rsidRPr="008C1048" w:rsidRDefault="000A0D38" w:rsidP="007D1046">
            <w:pPr>
              <w:spacing w:after="0" w:line="240" w:lineRule="auto"/>
              <w:ind w:firstLine="425"/>
              <w:jc w:val="center"/>
              <w:rPr>
                <w:rFonts w:ascii="Times New Roman" w:hAnsi="Times New Roman" w:cs="Times New Roman"/>
                <w:sz w:val="24"/>
                <w:szCs w:val="24"/>
              </w:rPr>
            </w:pPr>
            <w:r w:rsidRPr="008C1048">
              <w:rPr>
                <w:rFonts w:ascii="Times New Roman" w:hAnsi="Times New Roman" w:cs="Times New Roman"/>
                <w:sz w:val="24"/>
                <w:szCs w:val="24"/>
              </w:rPr>
              <w:t>2014 год</w:t>
            </w:r>
          </w:p>
        </w:tc>
        <w:tc>
          <w:tcPr>
            <w:tcW w:w="2325" w:type="dxa"/>
            <w:tcBorders>
              <w:top w:val="single" w:sz="4" w:space="0" w:color="auto"/>
              <w:left w:val="single" w:sz="4" w:space="0" w:color="auto"/>
              <w:bottom w:val="single" w:sz="4" w:space="0" w:color="auto"/>
              <w:right w:val="single" w:sz="4" w:space="0" w:color="auto"/>
            </w:tcBorders>
            <w:shd w:val="clear" w:color="auto" w:fill="FFFFFF"/>
          </w:tcPr>
          <w:p w:rsidR="000A0D38" w:rsidRPr="008C1048" w:rsidRDefault="000A0D38" w:rsidP="007D1046">
            <w:pPr>
              <w:spacing w:after="0" w:line="240" w:lineRule="auto"/>
              <w:ind w:firstLine="425"/>
              <w:jc w:val="center"/>
              <w:rPr>
                <w:rFonts w:ascii="Times New Roman" w:hAnsi="Times New Roman" w:cs="Times New Roman"/>
                <w:sz w:val="24"/>
                <w:szCs w:val="24"/>
              </w:rPr>
            </w:pPr>
            <w:r w:rsidRPr="008C1048">
              <w:rPr>
                <w:rFonts w:ascii="Times New Roman" w:hAnsi="Times New Roman" w:cs="Times New Roman"/>
                <w:sz w:val="24"/>
                <w:szCs w:val="24"/>
              </w:rPr>
              <w:t>2015 год</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A0D38" w:rsidRPr="008C1048" w:rsidRDefault="000A0D38" w:rsidP="007D1046">
            <w:pPr>
              <w:spacing w:after="0" w:line="240" w:lineRule="auto"/>
              <w:ind w:firstLine="425"/>
              <w:jc w:val="center"/>
              <w:rPr>
                <w:rFonts w:ascii="Times New Roman" w:hAnsi="Times New Roman" w:cs="Times New Roman"/>
                <w:sz w:val="24"/>
                <w:szCs w:val="24"/>
              </w:rPr>
            </w:pPr>
            <w:r w:rsidRPr="008C1048">
              <w:rPr>
                <w:rFonts w:ascii="Times New Roman" w:hAnsi="Times New Roman" w:cs="Times New Roman"/>
                <w:sz w:val="24"/>
                <w:szCs w:val="24"/>
              </w:rPr>
              <w:t>2016 год</w:t>
            </w:r>
          </w:p>
        </w:tc>
      </w:tr>
      <w:tr w:rsidR="000A0D38" w:rsidRPr="008C1048" w:rsidTr="00C54D1D">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0A0D38" w:rsidRPr="008C1048" w:rsidRDefault="000A0D38" w:rsidP="007D1046">
            <w:pPr>
              <w:spacing w:after="0" w:line="240" w:lineRule="auto"/>
              <w:jc w:val="both"/>
              <w:rPr>
                <w:rFonts w:ascii="Times New Roman" w:hAnsi="Times New Roman" w:cs="Times New Roman"/>
                <w:sz w:val="24"/>
                <w:szCs w:val="24"/>
              </w:rPr>
            </w:pPr>
            <w:r w:rsidRPr="008C1048">
              <w:rPr>
                <w:rFonts w:ascii="Times New Roman" w:hAnsi="Times New Roman" w:cs="Times New Roman"/>
                <w:sz w:val="24"/>
                <w:szCs w:val="24"/>
              </w:rPr>
              <w:t>Собственные средства (капитал), млрд. руб.</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rsidR="000A0D38" w:rsidRPr="008C1048" w:rsidRDefault="000A0D38" w:rsidP="007D1046">
            <w:pPr>
              <w:spacing w:after="0" w:line="240" w:lineRule="auto"/>
              <w:ind w:firstLine="425"/>
              <w:jc w:val="center"/>
              <w:rPr>
                <w:rFonts w:ascii="Times New Roman" w:hAnsi="Times New Roman" w:cs="Times New Roman"/>
                <w:sz w:val="24"/>
                <w:szCs w:val="24"/>
              </w:rPr>
            </w:pPr>
            <w:r w:rsidRPr="008C1048">
              <w:rPr>
                <w:rFonts w:ascii="Times New Roman" w:hAnsi="Times New Roman" w:cs="Times New Roman"/>
                <w:sz w:val="24"/>
                <w:szCs w:val="24"/>
              </w:rPr>
              <w:t>2020</w:t>
            </w:r>
          </w:p>
        </w:tc>
        <w:tc>
          <w:tcPr>
            <w:tcW w:w="2325" w:type="dxa"/>
            <w:tcBorders>
              <w:top w:val="single" w:sz="4" w:space="0" w:color="auto"/>
              <w:left w:val="single" w:sz="4" w:space="0" w:color="auto"/>
              <w:bottom w:val="single" w:sz="4" w:space="0" w:color="auto"/>
              <w:right w:val="single" w:sz="4" w:space="0" w:color="auto"/>
            </w:tcBorders>
            <w:shd w:val="clear" w:color="auto" w:fill="FFFFFF"/>
            <w:vAlign w:val="center"/>
          </w:tcPr>
          <w:p w:rsidR="000A0D38" w:rsidRPr="008C1048" w:rsidRDefault="000A0D38" w:rsidP="007D1046">
            <w:pPr>
              <w:spacing w:after="0" w:line="240" w:lineRule="auto"/>
              <w:ind w:firstLine="425"/>
              <w:jc w:val="center"/>
              <w:rPr>
                <w:rFonts w:ascii="Times New Roman" w:hAnsi="Times New Roman" w:cs="Times New Roman"/>
                <w:sz w:val="24"/>
                <w:szCs w:val="24"/>
              </w:rPr>
            </w:pPr>
            <w:r w:rsidRPr="008C1048">
              <w:rPr>
                <w:rFonts w:ascii="Times New Roman" w:hAnsi="Times New Roman" w:cs="Times New Roman"/>
                <w:sz w:val="24"/>
                <w:szCs w:val="24"/>
              </w:rPr>
              <w:t>2375</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A0D38" w:rsidRPr="008C1048" w:rsidRDefault="000A0D38" w:rsidP="007D1046">
            <w:pPr>
              <w:spacing w:after="0" w:line="240" w:lineRule="auto"/>
              <w:ind w:firstLine="425"/>
              <w:jc w:val="center"/>
              <w:rPr>
                <w:rFonts w:ascii="Times New Roman" w:hAnsi="Times New Roman" w:cs="Times New Roman"/>
                <w:sz w:val="24"/>
                <w:szCs w:val="24"/>
              </w:rPr>
            </w:pPr>
            <w:r w:rsidRPr="008C1048">
              <w:rPr>
                <w:rFonts w:ascii="Times New Roman" w:hAnsi="Times New Roman" w:cs="Times New Roman"/>
                <w:sz w:val="24"/>
                <w:szCs w:val="24"/>
              </w:rPr>
              <w:t>2822</w:t>
            </w:r>
          </w:p>
        </w:tc>
      </w:tr>
      <w:tr w:rsidR="000A0D38" w:rsidRPr="008C1048" w:rsidTr="00C54D1D">
        <w:tc>
          <w:tcPr>
            <w:tcW w:w="2977" w:type="dxa"/>
            <w:tcBorders>
              <w:top w:val="single" w:sz="4" w:space="0" w:color="auto"/>
              <w:left w:val="single" w:sz="4" w:space="0" w:color="auto"/>
              <w:bottom w:val="single" w:sz="4" w:space="0" w:color="auto"/>
              <w:right w:val="single" w:sz="4" w:space="0" w:color="auto"/>
            </w:tcBorders>
            <w:shd w:val="clear" w:color="auto" w:fill="FFFFFF"/>
          </w:tcPr>
          <w:p w:rsidR="000A0D38" w:rsidRPr="008C1048" w:rsidRDefault="000A0D38" w:rsidP="007D1046">
            <w:pPr>
              <w:spacing w:after="0" w:line="240" w:lineRule="auto"/>
              <w:jc w:val="both"/>
              <w:rPr>
                <w:rFonts w:ascii="Times New Roman" w:hAnsi="Times New Roman" w:cs="Times New Roman"/>
                <w:sz w:val="24"/>
                <w:szCs w:val="24"/>
              </w:rPr>
            </w:pPr>
            <w:r w:rsidRPr="008C1048">
              <w:rPr>
                <w:rFonts w:ascii="Times New Roman" w:hAnsi="Times New Roman" w:cs="Times New Roman"/>
                <w:sz w:val="24"/>
                <w:szCs w:val="24"/>
              </w:rPr>
              <w:t>Чистая прибыль, млрд. руб.</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rsidR="000A0D38" w:rsidRPr="008C1048" w:rsidRDefault="000A0D38" w:rsidP="007D1046">
            <w:pPr>
              <w:spacing w:after="0" w:line="240" w:lineRule="auto"/>
              <w:ind w:firstLine="425"/>
              <w:jc w:val="center"/>
              <w:rPr>
                <w:rFonts w:ascii="Times New Roman" w:hAnsi="Times New Roman" w:cs="Times New Roman"/>
                <w:sz w:val="24"/>
                <w:szCs w:val="24"/>
              </w:rPr>
            </w:pPr>
            <w:r w:rsidRPr="008C1048">
              <w:rPr>
                <w:rFonts w:ascii="Times New Roman" w:hAnsi="Times New Roman" w:cs="Times New Roman"/>
                <w:sz w:val="24"/>
                <w:szCs w:val="24"/>
              </w:rPr>
              <w:t>290,30</w:t>
            </w:r>
          </w:p>
        </w:tc>
        <w:tc>
          <w:tcPr>
            <w:tcW w:w="2325" w:type="dxa"/>
            <w:tcBorders>
              <w:top w:val="single" w:sz="4" w:space="0" w:color="auto"/>
              <w:left w:val="single" w:sz="4" w:space="0" w:color="auto"/>
              <w:bottom w:val="single" w:sz="4" w:space="0" w:color="auto"/>
              <w:right w:val="single" w:sz="4" w:space="0" w:color="auto"/>
            </w:tcBorders>
            <w:shd w:val="clear" w:color="auto" w:fill="FFFFFF"/>
            <w:vAlign w:val="center"/>
          </w:tcPr>
          <w:p w:rsidR="000A0D38" w:rsidRPr="008C1048" w:rsidRDefault="000A0D38" w:rsidP="007D1046">
            <w:pPr>
              <w:spacing w:after="0" w:line="240" w:lineRule="auto"/>
              <w:ind w:firstLine="425"/>
              <w:jc w:val="center"/>
              <w:rPr>
                <w:rFonts w:ascii="Times New Roman" w:hAnsi="Times New Roman" w:cs="Times New Roman"/>
                <w:sz w:val="24"/>
                <w:szCs w:val="24"/>
              </w:rPr>
            </w:pPr>
            <w:r w:rsidRPr="008C1048">
              <w:rPr>
                <w:rFonts w:ascii="Times New Roman" w:hAnsi="Times New Roman" w:cs="Times New Roman"/>
                <w:sz w:val="24"/>
                <w:szCs w:val="24"/>
              </w:rPr>
              <w:t>222,90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A0D38" w:rsidRPr="008C1048" w:rsidRDefault="000A0D38" w:rsidP="007D1046">
            <w:pPr>
              <w:spacing w:after="0" w:line="240" w:lineRule="auto"/>
              <w:ind w:firstLine="425"/>
              <w:jc w:val="center"/>
              <w:rPr>
                <w:rFonts w:ascii="Times New Roman" w:hAnsi="Times New Roman" w:cs="Times New Roman"/>
                <w:sz w:val="24"/>
                <w:szCs w:val="24"/>
              </w:rPr>
            </w:pPr>
            <w:r w:rsidRPr="008C1048">
              <w:rPr>
                <w:rFonts w:ascii="Times New Roman" w:hAnsi="Times New Roman" w:cs="Times New Roman"/>
                <w:sz w:val="24"/>
                <w:szCs w:val="24"/>
              </w:rPr>
              <w:t>541,90</w:t>
            </w:r>
          </w:p>
        </w:tc>
      </w:tr>
      <w:tr w:rsidR="000A0D38" w:rsidRPr="008C1048" w:rsidTr="00C54D1D">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0A0D38" w:rsidRPr="008C1048" w:rsidRDefault="000A0D38" w:rsidP="007D1046">
            <w:pPr>
              <w:spacing w:after="0" w:line="240" w:lineRule="auto"/>
              <w:jc w:val="both"/>
              <w:rPr>
                <w:rFonts w:ascii="Times New Roman" w:hAnsi="Times New Roman" w:cs="Times New Roman"/>
                <w:sz w:val="24"/>
                <w:szCs w:val="24"/>
              </w:rPr>
            </w:pPr>
            <w:r w:rsidRPr="008C1048">
              <w:rPr>
                <w:rFonts w:ascii="Times New Roman" w:hAnsi="Times New Roman" w:cs="Times New Roman"/>
                <w:sz w:val="24"/>
                <w:szCs w:val="24"/>
              </w:rPr>
              <w:t>Среднесписочная численность, чел.</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rsidR="000A0D38" w:rsidRPr="008C1048" w:rsidRDefault="000A0D38" w:rsidP="007D1046">
            <w:pPr>
              <w:spacing w:after="0" w:line="240" w:lineRule="auto"/>
              <w:ind w:firstLine="425"/>
              <w:jc w:val="center"/>
              <w:rPr>
                <w:rFonts w:ascii="Times New Roman" w:hAnsi="Times New Roman" w:cs="Times New Roman"/>
                <w:sz w:val="24"/>
                <w:szCs w:val="24"/>
              </w:rPr>
            </w:pPr>
            <w:r w:rsidRPr="008C1048">
              <w:rPr>
                <w:rFonts w:ascii="Times New Roman" w:hAnsi="Times New Roman" w:cs="Times New Roman"/>
                <w:sz w:val="24"/>
                <w:szCs w:val="24"/>
              </w:rPr>
              <w:t>275723</w:t>
            </w:r>
          </w:p>
        </w:tc>
        <w:tc>
          <w:tcPr>
            <w:tcW w:w="2325" w:type="dxa"/>
            <w:tcBorders>
              <w:top w:val="single" w:sz="4" w:space="0" w:color="auto"/>
              <w:left w:val="single" w:sz="4" w:space="0" w:color="auto"/>
              <w:bottom w:val="single" w:sz="4" w:space="0" w:color="auto"/>
              <w:right w:val="single" w:sz="4" w:space="0" w:color="auto"/>
            </w:tcBorders>
            <w:shd w:val="clear" w:color="auto" w:fill="FFFFFF"/>
            <w:vAlign w:val="center"/>
          </w:tcPr>
          <w:p w:rsidR="000A0D38" w:rsidRPr="008C1048" w:rsidRDefault="000A0D38" w:rsidP="007D1046">
            <w:pPr>
              <w:spacing w:after="0" w:line="240" w:lineRule="auto"/>
              <w:ind w:firstLine="425"/>
              <w:jc w:val="center"/>
              <w:rPr>
                <w:rFonts w:ascii="Times New Roman" w:hAnsi="Times New Roman" w:cs="Times New Roman"/>
                <w:sz w:val="24"/>
                <w:szCs w:val="24"/>
              </w:rPr>
            </w:pPr>
            <w:r w:rsidRPr="008C1048">
              <w:rPr>
                <w:rFonts w:ascii="Times New Roman" w:hAnsi="Times New Roman" w:cs="Times New Roman"/>
                <w:sz w:val="24"/>
                <w:szCs w:val="24"/>
              </w:rPr>
              <w:t>271231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A0D38" w:rsidRPr="008C1048" w:rsidRDefault="000A0D38" w:rsidP="007D1046">
            <w:pPr>
              <w:spacing w:after="0" w:line="240" w:lineRule="auto"/>
              <w:ind w:firstLine="425"/>
              <w:jc w:val="center"/>
              <w:rPr>
                <w:rFonts w:ascii="Times New Roman" w:hAnsi="Times New Roman" w:cs="Times New Roman"/>
                <w:sz w:val="24"/>
                <w:szCs w:val="24"/>
              </w:rPr>
            </w:pPr>
            <w:r w:rsidRPr="008C1048">
              <w:rPr>
                <w:rFonts w:ascii="Times New Roman" w:hAnsi="Times New Roman" w:cs="Times New Roman"/>
                <w:sz w:val="24"/>
                <w:szCs w:val="24"/>
              </w:rPr>
              <w:t>270657</w:t>
            </w:r>
          </w:p>
        </w:tc>
      </w:tr>
    </w:tbl>
    <w:p w:rsidR="006779AB" w:rsidRDefault="006779AB" w:rsidP="00405289">
      <w:pPr>
        <w:spacing w:after="0" w:line="240" w:lineRule="auto"/>
        <w:ind w:firstLine="425"/>
        <w:jc w:val="both"/>
        <w:rPr>
          <w:rFonts w:ascii="Times New Roman" w:hAnsi="Times New Roman" w:cs="Times New Roman"/>
          <w:sz w:val="24"/>
          <w:szCs w:val="24"/>
          <w:shd w:val="clear" w:color="auto" w:fill="FFFFFF"/>
        </w:rPr>
      </w:pPr>
    </w:p>
    <w:p w:rsidR="000A0D38" w:rsidRPr="00546766" w:rsidRDefault="000A0D38" w:rsidP="00405289">
      <w:pPr>
        <w:spacing w:after="0" w:line="240" w:lineRule="auto"/>
        <w:ind w:firstLine="425"/>
        <w:jc w:val="both"/>
        <w:rPr>
          <w:rFonts w:ascii="Times New Roman" w:hAnsi="Times New Roman" w:cs="Times New Roman"/>
          <w:sz w:val="24"/>
          <w:szCs w:val="24"/>
        </w:rPr>
      </w:pPr>
      <w:proofErr w:type="gramStart"/>
      <w:r w:rsidRPr="008C1048">
        <w:rPr>
          <w:rFonts w:ascii="Times New Roman" w:hAnsi="Times New Roman" w:cs="Times New Roman"/>
          <w:sz w:val="24"/>
          <w:szCs w:val="24"/>
          <w:shd w:val="clear" w:color="auto" w:fill="FFFFFF"/>
        </w:rPr>
        <w:t xml:space="preserve">По итогам 2016 года в сравнении с 2015 годом капитал банка возрос на 18,82%. По итогам 2015 года в сравнении с 2014 годом капитал банка увеличился на 17,57%. Однако, для показателя чистой прибыли по данному периоду характерна отрицательная динамика по итогам 2015 года в сравнении с 2014 </w:t>
      </w:r>
      <w:proofErr w:type="spellStart"/>
      <w:r w:rsidRPr="008C1048">
        <w:rPr>
          <w:rFonts w:ascii="Times New Roman" w:hAnsi="Times New Roman" w:cs="Times New Roman"/>
          <w:sz w:val="24"/>
          <w:szCs w:val="24"/>
          <w:shd w:val="clear" w:color="auto" w:fill="FFFFFF"/>
        </w:rPr>
        <w:t>годом</w:t>
      </w:r>
      <w:r w:rsidRPr="008C1048">
        <w:rPr>
          <w:rFonts w:ascii="Times New Roman" w:hAnsi="Times New Roman" w:cs="Times New Roman"/>
          <w:sz w:val="24"/>
          <w:szCs w:val="24"/>
        </w:rPr>
        <w:t>на</w:t>
      </w:r>
      <w:proofErr w:type="spellEnd"/>
      <w:r w:rsidRPr="008C1048">
        <w:rPr>
          <w:rFonts w:ascii="Times New Roman" w:hAnsi="Times New Roman" w:cs="Times New Roman"/>
          <w:sz w:val="24"/>
          <w:szCs w:val="24"/>
        </w:rPr>
        <w:t xml:space="preserve"> 23,22%. Снижение показателя </w:t>
      </w:r>
      <w:proofErr w:type="spellStart"/>
      <w:r w:rsidRPr="008C1048">
        <w:rPr>
          <w:rFonts w:ascii="Times New Roman" w:hAnsi="Times New Roman" w:cs="Times New Roman"/>
          <w:sz w:val="24"/>
          <w:szCs w:val="24"/>
        </w:rPr>
        <w:t>обусловленно</w:t>
      </w:r>
      <w:proofErr w:type="spellEnd"/>
      <w:r w:rsidRPr="008C1048">
        <w:rPr>
          <w:rFonts w:ascii="Times New Roman" w:hAnsi="Times New Roman" w:cs="Times New Roman"/>
          <w:sz w:val="24"/>
          <w:szCs w:val="24"/>
        </w:rPr>
        <w:t xml:space="preserve"> сложной экономической ситуаций в РФ.</w:t>
      </w:r>
      <w:proofErr w:type="gramEnd"/>
      <w:r w:rsidRPr="008C1048">
        <w:rPr>
          <w:rFonts w:ascii="Times New Roman" w:hAnsi="Times New Roman" w:cs="Times New Roman"/>
          <w:sz w:val="24"/>
          <w:szCs w:val="24"/>
        </w:rPr>
        <w:t xml:space="preserve"> Тем не менее, по итогам деятельности за 2016 </w:t>
      </w:r>
      <w:proofErr w:type="spellStart"/>
      <w:r w:rsidRPr="008C1048">
        <w:rPr>
          <w:rFonts w:ascii="Times New Roman" w:hAnsi="Times New Roman" w:cs="Times New Roman"/>
          <w:sz w:val="24"/>
          <w:szCs w:val="24"/>
        </w:rPr>
        <w:t>год</w:t>
      </w:r>
      <w:proofErr w:type="gramStart"/>
      <w:r w:rsidRPr="008C1048">
        <w:rPr>
          <w:rFonts w:ascii="Times New Roman" w:hAnsi="Times New Roman" w:cs="Times New Roman"/>
          <w:sz w:val="24"/>
          <w:szCs w:val="24"/>
        </w:rPr>
        <w:t>,н</w:t>
      </w:r>
      <w:proofErr w:type="gramEnd"/>
      <w:r w:rsidRPr="008C1048">
        <w:rPr>
          <w:rFonts w:ascii="Times New Roman" w:hAnsi="Times New Roman" w:cs="Times New Roman"/>
          <w:sz w:val="24"/>
          <w:szCs w:val="24"/>
        </w:rPr>
        <w:t>аблюдается</w:t>
      </w:r>
      <w:proofErr w:type="spellEnd"/>
      <w:r w:rsidRPr="008C1048">
        <w:rPr>
          <w:rFonts w:ascii="Times New Roman" w:hAnsi="Times New Roman" w:cs="Times New Roman"/>
          <w:sz w:val="24"/>
          <w:szCs w:val="24"/>
        </w:rPr>
        <w:t xml:space="preserve"> существенный прирос чистой прибыли в абсолютном выражении на 319 </w:t>
      </w:r>
      <w:proofErr w:type="spellStart"/>
      <w:r w:rsidRPr="008C1048">
        <w:rPr>
          <w:rFonts w:ascii="Times New Roman" w:hAnsi="Times New Roman" w:cs="Times New Roman"/>
          <w:sz w:val="24"/>
          <w:szCs w:val="24"/>
        </w:rPr>
        <w:t>млр</w:t>
      </w:r>
      <w:proofErr w:type="spellEnd"/>
      <w:r w:rsidRPr="008C1048">
        <w:rPr>
          <w:rFonts w:ascii="Times New Roman" w:hAnsi="Times New Roman" w:cs="Times New Roman"/>
          <w:sz w:val="24"/>
          <w:szCs w:val="24"/>
        </w:rPr>
        <w:t xml:space="preserve">. </w:t>
      </w:r>
      <w:proofErr w:type="spellStart"/>
      <w:r w:rsidRPr="008C1048">
        <w:rPr>
          <w:rFonts w:ascii="Times New Roman" w:hAnsi="Times New Roman" w:cs="Times New Roman"/>
          <w:sz w:val="24"/>
          <w:szCs w:val="24"/>
        </w:rPr>
        <w:t>руб</w:t>
      </w:r>
      <w:proofErr w:type="spellEnd"/>
      <w:r w:rsidRPr="008C1048">
        <w:rPr>
          <w:rFonts w:ascii="Times New Roman" w:hAnsi="Times New Roman" w:cs="Times New Roman"/>
          <w:sz w:val="24"/>
          <w:szCs w:val="24"/>
        </w:rPr>
        <w:t>, в относительном выражении прирост составляет 143,1%. Рост показателя связан с увеличением  объемов кредитования, так как существенно понижены ставки по кредитным продуктам и сокращением просроченной задолженности.</w:t>
      </w:r>
      <w:r w:rsidR="00546766">
        <w:rPr>
          <w:rFonts w:ascii="Times New Roman" w:hAnsi="Times New Roman" w:cs="Times New Roman"/>
          <w:sz w:val="24"/>
          <w:szCs w:val="24"/>
        </w:rPr>
        <w:t>[1</w:t>
      </w:r>
      <w:r w:rsidR="00546766" w:rsidRPr="00546766">
        <w:rPr>
          <w:rFonts w:ascii="Times New Roman" w:hAnsi="Times New Roman" w:cs="Times New Roman"/>
          <w:sz w:val="24"/>
          <w:szCs w:val="24"/>
        </w:rPr>
        <w:t xml:space="preserve">, </w:t>
      </w:r>
      <w:r w:rsidR="00546766">
        <w:rPr>
          <w:rFonts w:ascii="Times New Roman" w:hAnsi="Times New Roman" w:cs="Times New Roman"/>
          <w:sz w:val="24"/>
          <w:szCs w:val="24"/>
          <w:lang w:val="en-US"/>
        </w:rPr>
        <w:t>c</w:t>
      </w:r>
      <w:r w:rsidR="00546766" w:rsidRPr="00546766">
        <w:rPr>
          <w:rFonts w:ascii="Times New Roman" w:hAnsi="Times New Roman" w:cs="Times New Roman"/>
          <w:sz w:val="24"/>
          <w:szCs w:val="24"/>
        </w:rPr>
        <w:t>.17]</w:t>
      </w:r>
    </w:p>
    <w:p w:rsidR="000A0D38" w:rsidRPr="008C1048" w:rsidRDefault="000A0D38" w:rsidP="00405289">
      <w:pPr>
        <w:spacing w:after="0" w:line="240" w:lineRule="auto"/>
        <w:ind w:firstLine="425"/>
        <w:jc w:val="both"/>
        <w:rPr>
          <w:rFonts w:ascii="Times New Roman" w:hAnsi="Times New Roman" w:cs="Times New Roman"/>
          <w:sz w:val="24"/>
          <w:szCs w:val="24"/>
        </w:rPr>
      </w:pPr>
      <w:r w:rsidRPr="008C1048">
        <w:rPr>
          <w:rFonts w:ascii="Times New Roman" w:hAnsi="Times New Roman" w:cs="Times New Roman"/>
          <w:sz w:val="24"/>
          <w:szCs w:val="24"/>
        </w:rPr>
        <w:lastRenderedPageBreak/>
        <w:t xml:space="preserve">Банк осуществляет свою деятельность на территории четырех субъектов Российской Федерации - Тюменской и Омской областей, Ханты-Мансийского и </w:t>
      </w:r>
      <w:proofErr w:type="gramStart"/>
      <w:r w:rsidRPr="008C1048">
        <w:rPr>
          <w:rFonts w:ascii="Times New Roman" w:hAnsi="Times New Roman" w:cs="Times New Roman"/>
          <w:sz w:val="24"/>
          <w:szCs w:val="24"/>
        </w:rPr>
        <w:t>Ямало-Ненецкого</w:t>
      </w:r>
      <w:proofErr w:type="gramEnd"/>
      <w:r w:rsidRPr="008C1048">
        <w:rPr>
          <w:rFonts w:ascii="Times New Roman" w:hAnsi="Times New Roman" w:cs="Times New Roman"/>
          <w:sz w:val="24"/>
          <w:szCs w:val="24"/>
        </w:rPr>
        <w:t xml:space="preserve"> автономных округов. Территория обслуживания банком составляет около 1 600 тысяч кв. км</w:t>
      </w:r>
      <w:proofErr w:type="gramStart"/>
      <w:r w:rsidRPr="008C1048">
        <w:rPr>
          <w:rFonts w:ascii="Times New Roman" w:hAnsi="Times New Roman" w:cs="Times New Roman"/>
          <w:sz w:val="24"/>
          <w:szCs w:val="24"/>
        </w:rPr>
        <w:t xml:space="preserve">.: </w:t>
      </w:r>
      <w:proofErr w:type="gramEnd"/>
      <w:r w:rsidRPr="008C1048">
        <w:rPr>
          <w:rFonts w:ascii="Times New Roman" w:hAnsi="Times New Roman" w:cs="Times New Roman"/>
          <w:sz w:val="24"/>
          <w:szCs w:val="24"/>
        </w:rPr>
        <w:t>от южных границ Казахстана до побережья Северного Ледовитого океана.</w:t>
      </w:r>
    </w:p>
    <w:p w:rsidR="000A0D38" w:rsidRPr="008C1048" w:rsidRDefault="000A0D38" w:rsidP="00405289">
      <w:pPr>
        <w:pStyle w:val="a3"/>
        <w:spacing w:before="0" w:beforeAutospacing="0" w:after="0" w:afterAutospacing="0"/>
        <w:ind w:firstLine="425"/>
        <w:jc w:val="both"/>
      </w:pPr>
      <w:proofErr w:type="spellStart"/>
      <w:r w:rsidRPr="008C1048">
        <w:t>Западно-Сибирский</w:t>
      </w:r>
      <w:proofErr w:type="spellEnd"/>
      <w:r w:rsidRPr="008C1048">
        <w:t xml:space="preserve"> банк работает с частными лицами, ведущими промышленными предприятиями, государственными организациями, субъектами малого и среднего бизнеса. </w:t>
      </w:r>
    </w:p>
    <w:p w:rsidR="000A0D38" w:rsidRPr="008C1048" w:rsidRDefault="000A0D38" w:rsidP="00405289">
      <w:pPr>
        <w:spacing w:after="0" w:line="240" w:lineRule="auto"/>
        <w:ind w:firstLine="425"/>
        <w:jc w:val="both"/>
        <w:rPr>
          <w:rFonts w:ascii="Times New Roman" w:hAnsi="Times New Roman" w:cs="Times New Roman"/>
          <w:sz w:val="24"/>
          <w:szCs w:val="24"/>
        </w:rPr>
      </w:pPr>
      <w:r w:rsidRPr="008C1048">
        <w:rPr>
          <w:rFonts w:ascii="Times New Roman" w:hAnsi="Times New Roman" w:cs="Times New Roman"/>
          <w:sz w:val="24"/>
          <w:szCs w:val="24"/>
        </w:rPr>
        <w:t xml:space="preserve">В 2016году Сбербанк продолжил усиливать свои позиции на розничных рынках, в то же время доля в корпоративном сегменте снизилась. На рынке кредитования частных клиентов Сбербанк заметно увеличил долю по кредитным картам, а также кредитам наличными. Однако на рынке ипотечного кредитования конкуренция серьезно обострилась, в том числе из-за программы государственной поддержки ипотеки, в </w:t>
      </w:r>
      <w:proofErr w:type="gramStart"/>
      <w:r w:rsidRPr="008C1048">
        <w:rPr>
          <w:rFonts w:ascii="Times New Roman" w:hAnsi="Times New Roman" w:cs="Times New Roman"/>
          <w:sz w:val="24"/>
          <w:szCs w:val="24"/>
        </w:rPr>
        <w:t>связи</w:t>
      </w:r>
      <w:proofErr w:type="gramEnd"/>
      <w:r w:rsidRPr="008C1048">
        <w:rPr>
          <w:rFonts w:ascii="Times New Roman" w:hAnsi="Times New Roman" w:cs="Times New Roman"/>
          <w:sz w:val="24"/>
          <w:szCs w:val="24"/>
        </w:rPr>
        <w:t xml:space="preserve"> с чем доля Сбербанка немного снизилась. На рынке вкладов населения сохранилась положительная динамика портфеля, Сбербанк и другие банки с государственным участием усилили свои позиции за счет изменения предпочтений вкладчиков в пользу более надежных финансовых институтов.</w:t>
      </w:r>
    </w:p>
    <w:p w:rsidR="000A0D38" w:rsidRPr="008C1048" w:rsidRDefault="000A0D38" w:rsidP="00405289">
      <w:pPr>
        <w:spacing w:after="0" w:line="240" w:lineRule="auto"/>
        <w:ind w:firstLine="425"/>
        <w:jc w:val="both"/>
        <w:rPr>
          <w:rFonts w:ascii="Times New Roman" w:hAnsi="Times New Roman" w:cs="Times New Roman"/>
          <w:sz w:val="24"/>
          <w:szCs w:val="24"/>
        </w:rPr>
      </w:pPr>
      <w:r w:rsidRPr="008C1048">
        <w:rPr>
          <w:rFonts w:ascii="Times New Roman" w:hAnsi="Times New Roman" w:cs="Times New Roman"/>
          <w:sz w:val="24"/>
          <w:szCs w:val="24"/>
        </w:rPr>
        <w:t>Таким образом, кредитование юридических лиц от Сбербанка занимает 35% на российском банковском секторе.</w:t>
      </w:r>
    </w:p>
    <w:p w:rsidR="000A0D38" w:rsidRPr="008C1048" w:rsidRDefault="000A0D38" w:rsidP="00405289">
      <w:pPr>
        <w:spacing w:after="0" w:line="240" w:lineRule="auto"/>
        <w:ind w:firstLine="425"/>
        <w:jc w:val="both"/>
        <w:rPr>
          <w:rFonts w:ascii="Times New Roman" w:hAnsi="Times New Roman" w:cs="Times New Roman"/>
          <w:sz w:val="24"/>
          <w:szCs w:val="24"/>
        </w:rPr>
      </w:pPr>
      <w:r w:rsidRPr="008C1048">
        <w:rPr>
          <w:rFonts w:ascii="Times New Roman" w:hAnsi="Times New Roman" w:cs="Times New Roman"/>
          <w:sz w:val="24"/>
          <w:szCs w:val="24"/>
        </w:rPr>
        <w:t xml:space="preserve">Динамика роста денежных средств на корреспондентских счетах в кредитных организациях РФ также демонстрирует положительную динамику, так прирост показателя по итогам деятельности за 216 год составляет 18,25%, а по итогам 2015 года 1,2%. </w:t>
      </w:r>
    </w:p>
    <w:p w:rsidR="000A0D38" w:rsidRPr="008C1048" w:rsidRDefault="000A0D38" w:rsidP="00405289">
      <w:pPr>
        <w:spacing w:after="0" w:line="240" w:lineRule="auto"/>
        <w:ind w:firstLine="425"/>
        <w:jc w:val="both"/>
        <w:rPr>
          <w:rFonts w:ascii="Times New Roman" w:hAnsi="Times New Roman" w:cs="Times New Roman"/>
          <w:sz w:val="24"/>
          <w:szCs w:val="24"/>
        </w:rPr>
      </w:pPr>
      <w:r w:rsidRPr="008C1048">
        <w:rPr>
          <w:rFonts w:ascii="Times New Roman" w:hAnsi="Times New Roman" w:cs="Times New Roman"/>
          <w:sz w:val="24"/>
          <w:szCs w:val="24"/>
        </w:rPr>
        <w:t>При этом сокращается объем средств, находящихся на корреспондентских счетах в иностранных банках. Так по итогам 2015 года снижение показателя в абсолютном выражении составляет 40912 млн. руб., в 2016 году снижение отклонение составляет 314705 млн. руб. Данная динамика связана с введением санкций по отношению к российским банкам  странами Европы и США.</w:t>
      </w:r>
    </w:p>
    <w:p w:rsidR="000A0D38" w:rsidRPr="008C1048" w:rsidRDefault="000A0D38" w:rsidP="00405289">
      <w:pPr>
        <w:spacing w:after="0" w:line="240" w:lineRule="auto"/>
        <w:jc w:val="both"/>
        <w:rPr>
          <w:rFonts w:ascii="Times New Roman" w:hAnsi="Times New Roman" w:cs="Times New Roman"/>
          <w:sz w:val="24"/>
          <w:szCs w:val="24"/>
        </w:rPr>
      </w:pPr>
      <w:r w:rsidRPr="008C1048">
        <w:rPr>
          <w:rFonts w:ascii="Times New Roman" w:hAnsi="Times New Roman" w:cs="Times New Roman"/>
          <w:sz w:val="24"/>
          <w:szCs w:val="24"/>
        </w:rPr>
        <w:t xml:space="preserve"> </w:t>
      </w:r>
      <w:r w:rsidRPr="008C1048">
        <w:rPr>
          <w:rFonts w:ascii="Times New Roman" w:hAnsi="Times New Roman" w:cs="Times New Roman"/>
          <w:noProof/>
          <w:sz w:val="24"/>
          <w:szCs w:val="24"/>
        </w:rPr>
        <w:drawing>
          <wp:inline distT="0" distB="0" distL="0" distR="0">
            <wp:extent cx="2936801" cy="3062177"/>
            <wp:effectExtent l="1905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6779AB" w:rsidRPr="006779AB">
        <w:rPr>
          <w:rFonts w:ascii="Times New Roman" w:hAnsi="Times New Roman" w:cs="Times New Roman"/>
          <w:noProof/>
          <w:sz w:val="24"/>
          <w:szCs w:val="24"/>
        </w:rPr>
        <w:drawing>
          <wp:inline distT="0" distB="0" distL="0" distR="0">
            <wp:extent cx="3043127" cy="2753833"/>
            <wp:effectExtent l="19050" t="0" r="4873" b="0"/>
            <wp:docPr id="4"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779AB" w:rsidRDefault="006779AB" w:rsidP="00405289">
      <w:pPr>
        <w:spacing w:after="0" w:line="240" w:lineRule="auto"/>
        <w:ind w:firstLine="425"/>
        <w:jc w:val="both"/>
        <w:rPr>
          <w:rFonts w:ascii="Times New Roman" w:hAnsi="Times New Roman" w:cs="Times New Roman"/>
          <w:sz w:val="24"/>
          <w:szCs w:val="24"/>
        </w:rPr>
      </w:pPr>
    </w:p>
    <w:p w:rsidR="000A0D38" w:rsidRPr="00546766" w:rsidRDefault="000A0D38" w:rsidP="00546766">
      <w:pPr>
        <w:spacing w:after="0" w:line="240" w:lineRule="auto"/>
        <w:ind w:firstLine="425"/>
        <w:jc w:val="both"/>
        <w:rPr>
          <w:rFonts w:ascii="Times New Roman" w:hAnsi="Times New Roman" w:cs="Times New Roman"/>
          <w:sz w:val="24"/>
          <w:szCs w:val="24"/>
        </w:rPr>
      </w:pPr>
      <w:r w:rsidRPr="008C1048">
        <w:rPr>
          <w:rFonts w:ascii="Times New Roman" w:hAnsi="Times New Roman" w:cs="Times New Roman"/>
          <w:sz w:val="24"/>
          <w:szCs w:val="24"/>
        </w:rPr>
        <w:t xml:space="preserve">Рисунок </w:t>
      </w:r>
      <w:r w:rsidR="006779AB">
        <w:rPr>
          <w:rFonts w:ascii="Times New Roman" w:hAnsi="Times New Roman" w:cs="Times New Roman"/>
          <w:sz w:val="24"/>
          <w:szCs w:val="24"/>
        </w:rPr>
        <w:t>1</w:t>
      </w:r>
      <w:r w:rsidRPr="008C1048">
        <w:rPr>
          <w:rFonts w:ascii="Times New Roman" w:hAnsi="Times New Roman" w:cs="Times New Roman"/>
          <w:sz w:val="24"/>
          <w:szCs w:val="24"/>
        </w:rPr>
        <w:t xml:space="preserve"> Динамика денежных средств ПАО Сбербанка, находящихся на корреспондентских счетах банков и Банка России, млн. руб.</w:t>
      </w:r>
      <w:r w:rsidR="006779AB">
        <w:rPr>
          <w:rFonts w:ascii="Times New Roman" w:hAnsi="Times New Roman" w:cs="Times New Roman"/>
          <w:sz w:val="24"/>
          <w:szCs w:val="24"/>
        </w:rPr>
        <w:t>, а также д</w:t>
      </w:r>
      <w:r w:rsidR="006779AB" w:rsidRPr="008C1048">
        <w:rPr>
          <w:rFonts w:ascii="Times New Roman" w:hAnsi="Times New Roman" w:cs="Times New Roman"/>
          <w:sz w:val="24"/>
          <w:szCs w:val="24"/>
        </w:rPr>
        <w:t>инамика операций по корреспондентским счетам ЛОРО и НОСТРО</w:t>
      </w:r>
    </w:p>
    <w:p w:rsidR="006779AB" w:rsidRPr="00546766" w:rsidRDefault="00E46805" w:rsidP="00405289">
      <w:pPr>
        <w:spacing w:after="0" w:line="240" w:lineRule="auto"/>
        <w:ind w:firstLine="425"/>
        <w:jc w:val="both"/>
        <w:rPr>
          <w:rFonts w:ascii="Times New Roman" w:hAnsi="Times New Roman" w:cs="Times New Roman"/>
          <w:sz w:val="24"/>
          <w:szCs w:val="24"/>
        </w:rPr>
      </w:pPr>
      <w:r w:rsidRPr="008C1048">
        <w:rPr>
          <w:rFonts w:ascii="Times New Roman" w:hAnsi="Times New Roman" w:cs="Times New Roman"/>
          <w:sz w:val="24"/>
          <w:szCs w:val="24"/>
        </w:rPr>
        <w:t xml:space="preserve">Межбанковские расчеты осуществляются с использованием ЛОРО и НОСТРО счетов, динамика </w:t>
      </w:r>
      <w:proofErr w:type="gramStart"/>
      <w:r w:rsidRPr="008C1048">
        <w:rPr>
          <w:rFonts w:ascii="Times New Roman" w:hAnsi="Times New Roman" w:cs="Times New Roman"/>
          <w:sz w:val="24"/>
          <w:szCs w:val="24"/>
        </w:rPr>
        <w:t>операций</w:t>
      </w:r>
      <w:proofErr w:type="gramEnd"/>
      <w:r w:rsidRPr="008C1048">
        <w:rPr>
          <w:rFonts w:ascii="Times New Roman" w:hAnsi="Times New Roman" w:cs="Times New Roman"/>
          <w:sz w:val="24"/>
          <w:szCs w:val="24"/>
        </w:rPr>
        <w:t xml:space="preserve"> осуществляемая по данным счетам представлена на Рисунке </w:t>
      </w:r>
      <w:r w:rsidR="006779AB">
        <w:rPr>
          <w:rFonts w:ascii="Times New Roman" w:hAnsi="Times New Roman" w:cs="Times New Roman"/>
          <w:sz w:val="24"/>
          <w:szCs w:val="24"/>
        </w:rPr>
        <w:t>1.</w:t>
      </w:r>
      <w:r w:rsidR="00546766" w:rsidRPr="00546766">
        <w:rPr>
          <w:rFonts w:ascii="Times New Roman" w:hAnsi="Times New Roman" w:cs="Times New Roman"/>
          <w:sz w:val="24"/>
          <w:szCs w:val="24"/>
        </w:rPr>
        <w:t>[2,</w:t>
      </w:r>
      <w:r w:rsidR="00546766">
        <w:rPr>
          <w:rFonts w:ascii="Times New Roman" w:hAnsi="Times New Roman" w:cs="Times New Roman"/>
          <w:sz w:val="24"/>
          <w:szCs w:val="24"/>
          <w:lang w:val="en-US"/>
        </w:rPr>
        <w:t>c</w:t>
      </w:r>
      <w:r w:rsidR="00546766" w:rsidRPr="00546766">
        <w:rPr>
          <w:rFonts w:ascii="Times New Roman" w:hAnsi="Times New Roman" w:cs="Times New Roman"/>
          <w:sz w:val="24"/>
          <w:szCs w:val="24"/>
        </w:rPr>
        <w:t>.13]</w:t>
      </w:r>
    </w:p>
    <w:p w:rsidR="00E46805" w:rsidRPr="008C1048" w:rsidRDefault="00E46805" w:rsidP="00405289">
      <w:pPr>
        <w:spacing w:after="0" w:line="240" w:lineRule="auto"/>
        <w:ind w:firstLine="425"/>
        <w:jc w:val="both"/>
        <w:rPr>
          <w:rFonts w:ascii="Times New Roman" w:hAnsi="Times New Roman" w:cs="Times New Roman"/>
          <w:sz w:val="24"/>
          <w:szCs w:val="24"/>
        </w:rPr>
      </w:pPr>
      <w:r w:rsidRPr="008C1048">
        <w:rPr>
          <w:rFonts w:ascii="Times New Roman" w:hAnsi="Times New Roman" w:cs="Times New Roman"/>
          <w:sz w:val="24"/>
          <w:szCs w:val="24"/>
        </w:rPr>
        <w:t xml:space="preserve"> На протяжении 2014г.-2016г. наблюдается возрастание операций по счетам Ностро с одновременным уменьшением операций по счетам Лоро.</w:t>
      </w:r>
    </w:p>
    <w:p w:rsidR="00E46805" w:rsidRPr="008C1048" w:rsidRDefault="00E46805" w:rsidP="00405289">
      <w:pPr>
        <w:tabs>
          <w:tab w:val="left" w:pos="982"/>
          <w:tab w:val="center" w:pos="5114"/>
        </w:tabs>
        <w:spacing w:after="0" w:line="240" w:lineRule="auto"/>
        <w:ind w:firstLine="425"/>
        <w:contextualSpacing/>
        <w:jc w:val="both"/>
        <w:rPr>
          <w:rFonts w:ascii="Times New Roman" w:hAnsi="Times New Roman" w:cs="Times New Roman"/>
          <w:sz w:val="24"/>
          <w:szCs w:val="24"/>
        </w:rPr>
      </w:pPr>
      <w:r w:rsidRPr="008C1048">
        <w:rPr>
          <w:rFonts w:ascii="Times New Roman" w:hAnsi="Times New Roman" w:cs="Times New Roman"/>
          <w:sz w:val="24"/>
          <w:szCs w:val="24"/>
        </w:rPr>
        <w:t xml:space="preserve">ПАО Сбербанк предоставляет кредиты преимущественно резидентам РФ и нерезидентам, осуществляющим деятельность на территории РФ, в том числе кредитным организациям. Так на протяжении 2014-2016гг. размер межбанковских кредитов в объеме </w:t>
      </w:r>
      <w:r w:rsidRPr="008C1048">
        <w:rPr>
          <w:rFonts w:ascii="Times New Roman" w:hAnsi="Times New Roman" w:cs="Times New Roman"/>
          <w:sz w:val="24"/>
          <w:szCs w:val="24"/>
        </w:rPr>
        <w:lastRenderedPageBreak/>
        <w:t xml:space="preserve">ссудной задолженности, предоставляемых ПАО Сбербанком  возрастает, что подтверждается данными рисунка </w:t>
      </w:r>
      <w:r w:rsidR="006779AB">
        <w:rPr>
          <w:rFonts w:ascii="Times New Roman" w:hAnsi="Times New Roman" w:cs="Times New Roman"/>
          <w:sz w:val="24"/>
          <w:szCs w:val="24"/>
        </w:rPr>
        <w:t>2</w:t>
      </w:r>
      <w:r w:rsidRPr="008C1048">
        <w:rPr>
          <w:rFonts w:ascii="Times New Roman" w:hAnsi="Times New Roman" w:cs="Times New Roman"/>
          <w:sz w:val="24"/>
          <w:szCs w:val="24"/>
        </w:rPr>
        <w:t xml:space="preserve">. </w:t>
      </w:r>
    </w:p>
    <w:p w:rsidR="00E46805" w:rsidRPr="008C1048" w:rsidRDefault="00E46805" w:rsidP="00405289">
      <w:pPr>
        <w:tabs>
          <w:tab w:val="left" w:pos="982"/>
          <w:tab w:val="center" w:pos="5114"/>
        </w:tabs>
        <w:spacing w:after="0" w:line="240" w:lineRule="auto"/>
        <w:ind w:firstLine="425"/>
        <w:contextualSpacing/>
        <w:jc w:val="both"/>
        <w:rPr>
          <w:rFonts w:ascii="Times New Roman" w:hAnsi="Times New Roman" w:cs="Times New Roman"/>
          <w:sz w:val="24"/>
          <w:szCs w:val="24"/>
        </w:rPr>
      </w:pPr>
      <w:r w:rsidRPr="008C1048">
        <w:rPr>
          <w:rFonts w:ascii="Times New Roman" w:hAnsi="Times New Roman" w:cs="Times New Roman"/>
          <w:noProof/>
          <w:sz w:val="24"/>
          <w:szCs w:val="24"/>
        </w:rPr>
        <w:drawing>
          <wp:inline distT="0" distB="0" distL="0" distR="0">
            <wp:extent cx="6016752" cy="2145792"/>
            <wp:effectExtent l="0" t="0" r="0" b="0"/>
            <wp:docPr id="2"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46805" w:rsidRPr="008C1048" w:rsidRDefault="00E46805" w:rsidP="00405289">
      <w:pPr>
        <w:tabs>
          <w:tab w:val="left" w:pos="982"/>
          <w:tab w:val="center" w:pos="5114"/>
        </w:tabs>
        <w:spacing w:after="0" w:line="240" w:lineRule="auto"/>
        <w:ind w:firstLine="425"/>
        <w:contextualSpacing/>
        <w:jc w:val="both"/>
        <w:rPr>
          <w:rFonts w:ascii="Times New Roman" w:hAnsi="Times New Roman" w:cs="Times New Roman"/>
          <w:sz w:val="24"/>
          <w:szCs w:val="24"/>
        </w:rPr>
      </w:pPr>
      <w:r w:rsidRPr="008C1048">
        <w:rPr>
          <w:rFonts w:ascii="Times New Roman" w:hAnsi="Times New Roman" w:cs="Times New Roman"/>
          <w:sz w:val="24"/>
          <w:szCs w:val="24"/>
        </w:rPr>
        <w:t xml:space="preserve">Рисунок </w:t>
      </w:r>
      <w:r w:rsidR="00795E35">
        <w:rPr>
          <w:rFonts w:ascii="Times New Roman" w:hAnsi="Times New Roman" w:cs="Times New Roman"/>
          <w:sz w:val="24"/>
          <w:szCs w:val="24"/>
        </w:rPr>
        <w:t>2</w:t>
      </w:r>
      <w:r w:rsidR="006779AB">
        <w:rPr>
          <w:rFonts w:ascii="Times New Roman" w:hAnsi="Times New Roman" w:cs="Times New Roman"/>
          <w:sz w:val="24"/>
          <w:szCs w:val="24"/>
        </w:rPr>
        <w:t xml:space="preserve"> </w:t>
      </w:r>
      <w:r w:rsidRPr="008C1048">
        <w:rPr>
          <w:rFonts w:ascii="Times New Roman" w:hAnsi="Times New Roman" w:cs="Times New Roman"/>
          <w:sz w:val="24"/>
          <w:szCs w:val="24"/>
        </w:rPr>
        <w:t xml:space="preserve"> Динамика межбанковских кредитов и прочей ссудной задолженности</w:t>
      </w:r>
    </w:p>
    <w:p w:rsidR="004C4AB0" w:rsidRDefault="004C4AB0" w:rsidP="00405289">
      <w:pPr>
        <w:tabs>
          <w:tab w:val="left" w:pos="982"/>
          <w:tab w:val="center" w:pos="5114"/>
        </w:tabs>
        <w:spacing w:after="0" w:line="240" w:lineRule="auto"/>
        <w:ind w:firstLine="425"/>
        <w:contextualSpacing/>
        <w:jc w:val="both"/>
        <w:rPr>
          <w:rFonts w:ascii="Times New Roman" w:hAnsi="Times New Roman" w:cs="Times New Roman"/>
          <w:sz w:val="24"/>
          <w:szCs w:val="24"/>
        </w:rPr>
      </w:pPr>
    </w:p>
    <w:p w:rsidR="00E46805" w:rsidRPr="008C1048" w:rsidRDefault="00E46805" w:rsidP="00405289">
      <w:pPr>
        <w:tabs>
          <w:tab w:val="left" w:pos="982"/>
          <w:tab w:val="center" w:pos="5114"/>
        </w:tabs>
        <w:spacing w:after="0" w:line="240" w:lineRule="auto"/>
        <w:ind w:firstLine="425"/>
        <w:contextualSpacing/>
        <w:jc w:val="both"/>
        <w:rPr>
          <w:rFonts w:ascii="Times New Roman" w:hAnsi="Times New Roman" w:cs="Times New Roman"/>
          <w:sz w:val="24"/>
          <w:szCs w:val="24"/>
        </w:rPr>
      </w:pPr>
      <w:proofErr w:type="gramStart"/>
      <w:r w:rsidRPr="008C1048">
        <w:rPr>
          <w:rFonts w:ascii="Times New Roman" w:hAnsi="Times New Roman" w:cs="Times New Roman"/>
          <w:sz w:val="24"/>
          <w:szCs w:val="24"/>
        </w:rPr>
        <w:t>При</w:t>
      </w:r>
      <w:proofErr w:type="gramEnd"/>
      <w:r w:rsidRPr="008C1048">
        <w:rPr>
          <w:rFonts w:ascii="Times New Roman" w:hAnsi="Times New Roman" w:cs="Times New Roman"/>
          <w:sz w:val="24"/>
          <w:szCs w:val="24"/>
        </w:rPr>
        <w:t xml:space="preserve"> выдачи межбанковских кредитов ПАО Сбербанк сталкивается с риском невозврата кредитов для этого формируется соответствующий резерв  на возможные потери по предоставленным ссудам. </w:t>
      </w:r>
    </w:p>
    <w:p w:rsidR="000A0D38" w:rsidRPr="008C1048" w:rsidRDefault="00E46805" w:rsidP="00405289">
      <w:pPr>
        <w:tabs>
          <w:tab w:val="left" w:pos="982"/>
          <w:tab w:val="center" w:pos="5114"/>
        </w:tabs>
        <w:spacing w:after="0" w:line="240" w:lineRule="auto"/>
        <w:ind w:firstLine="425"/>
        <w:contextualSpacing/>
        <w:jc w:val="both"/>
        <w:rPr>
          <w:rFonts w:ascii="Times New Roman" w:hAnsi="Times New Roman" w:cs="Times New Roman"/>
          <w:sz w:val="24"/>
          <w:szCs w:val="24"/>
        </w:rPr>
      </w:pPr>
      <w:r w:rsidRPr="008C1048">
        <w:rPr>
          <w:rFonts w:ascii="Times New Roman" w:hAnsi="Times New Roman" w:cs="Times New Roman"/>
          <w:sz w:val="24"/>
          <w:szCs w:val="24"/>
        </w:rPr>
        <w:t>Таким образом, ПАО «Сбербанк России» осуществляет активную  деятельность по межбанковскому кредитованию и деятельность по межбанковским расчетам. В целом объемы, предоставляемых кредитов иным кредитным организациям ежегодно возрастают и средняя доходность  по данным операциям увеличивается.</w:t>
      </w:r>
    </w:p>
    <w:p w:rsidR="00E46805" w:rsidRPr="008C1048" w:rsidRDefault="00E46805" w:rsidP="00405289">
      <w:pPr>
        <w:spacing w:after="0" w:line="240" w:lineRule="auto"/>
        <w:ind w:firstLine="425"/>
        <w:jc w:val="both"/>
        <w:rPr>
          <w:rFonts w:ascii="Times New Roman" w:eastAsia="MS Mincho" w:hAnsi="Times New Roman" w:cs="Times New Roman"/>
          <w:sz w:val="24"/>
          <w:szCs w:val="24"/>
        </w:rPr>
      </w:pPr>
      <w:r w:rsidRPr="008C1048">
        <w:rPr>
          <w:rFonts w:ascii="Times New Roman" w:eastAsia="MS Mincho" w:hAnsi="Times New Roman" w:cs="Times New Roman"/>
          <w:sz w:val="24"/>
          <w:szCs w:val="24"/>
        </w:rPr>
        <w:t xml:space="preserve">Банковская деятельность периодически сталкивается с излишком или недостатком кредитных ресурсов. Перераспределение денежных средств, где субъектами кредита выступают сами банки, является одной из приоритетных задач межбанковского кредитного рынка (МБК) в России. </w:t>
      </w:r>
    </w:p>
    <w:p w:rsidR="00E46805" w:rsidRPr="00546766" w:rsidRDefault="00E46805" w:rsidP="00405289">
      <w:pPr>
        <w:spacing w:after="0" w:line="240" w:lineRule="auto"/>
        <w:ind w:firstLine="425"/>
        <w:jc w:val="both"/>
        <w:rPr>
          <w:rFonts w:ascii="Times New Roman" w:eastAsia="MS Mincho" w:hAnsi="Times New Roman" w:cs="Times New Roman"/>
          <w:sz w:val="24"/>
          <w:szCs w:val="24"/>
        </w:rPr>
      </w:pPr>
      <w:r w:rsidRPr="008C1048">
        <w:rPr>
          <w:rFonts w:ascii="Times New Roman" w:eastAsia="MS Mincho" w:hAnsi="Times New Roman" w:cs="Times New Roman"/>
          <w:sz w:val="24"/>
          <w:szCs w:val="24"/>
        </w:rPr>
        <w:t>В последние два года Центральный Банк России ведет активную политику по сокращению количества не эффективных коммерческих банков путем отзыва лицензий. Из-за того, что кредитные организации не уверены в стабильной и успешной деятельности друг друга, рынок межбанковского кредитования сужается по причине возникшего кризиса недоверия. С другой стороны на такую тенденцию сужения рынка влияет нестабильность российской экономической системы.</w:t>
      </w:r>
      <w:r w:rsidR="00546766" w:rsidRPr="00546766">
        <w:rPr>
          <w:rFonts w:ascii="Times New Roman" w:eastAsia="MS Mincho" w:hAnsi="Times New Roman" w:cs="Times New Roman"/>
          <w:sz w:val="24"/>
          <w:szCs w:val="24"/>
        </w:rPr>
        <w:t>[3,</w:t>
      </w:r>
      <w:r w:rsidR="00546766">
        <w:rPr>
          <w:rFonts w:ascii="Times New Roman" w:eastAsia="MS Mincho" w:hAnsi="Times New Roman" w:cs="Times New Roman"/>
          <w:sz w:val="24"/>
          <w:szCs w:val="24"/>
          <w:lang w:val="en-US"/>
        </w:rPr>
        <w:t>c</w:t>
      </w:r>
      <w:r w:rsidR="00546766" w:rsidRPr="00546766">
        <w:rPr>
          <w:rFonts w:ascii="Times New Roman" w:eastAsia="MS Mincho" w:hAnsi="Times New Roman" w:cs="Times New Roman"/>
          <w:sz w:val="24"/>
          <w:szCs w:val="24"/>
        </w:rPr>
        <w:t>.99]</w:t>
      </w:r>
    </w:p>
    <w:p w:rsidR="008D4C5C" w:rsidRPr="008C1048" w:rsidRDefault="00E46805" w:rsidP="00405289">
      <w:pPr>
        <w:spacing w:after="0" w:line="240" w:lineRule="auto"/>
        <w:ind w:firstLine="425"/>
        <w:jc w:val="both"/>
        <w:rPr>
          <w:rFonts w:ascii="Times New Roman" w:eastAsia="MS Mincho" w:hAnsi="Times New Roman" w:cs="Times New Roman"/>
          <w:sz w:val="24"/>
          <w:szCs w:val="24"/>
        </w:rPr>
      </w:pPr>
      <w:r w:rsidRPr="008C1048">
        <w:rPr>
          <w:rFonts w:ascii="Times New Roman" w:eastAsia="MS Mincho" w:hAnsi="Times New Roman" w:cs="Times New Roman"/>
          <w:sz w:val="24"/>
          <w:szCs w:val="24"/>
        </w:rPr>
        <w:t>Еще одним актуальным фактором, влияющим на рынок МБК, являются жесткие стандарты Базеля III. Трудности перехода российской банковской системы на международные стандарты Базель III могут спровоцировать волну банкротства кредитных организаций и увеличение количества сделок по слиянию и поглощению банков.</w:t>
      </w:r>
    </w:p>
    <w:p w:rsidR="008D4C5C" w:rsidRPr="008C1048" w:rsidRDefault="008D4C5C" w:rsidP="00405289">
      <w:pPr>
        <w:spacing w:after="0" w:line="240" w:lineRule="auto"/>
        <w:ind w:firstLine="425"/>
        <w:jc w:val="both"/>
        <w:rPr>
          <w:rFonts w:ascii="Times New Roman" w:eastAsia="MS Mincho" w:hAnsi="Times New Roman" w:cs="Times New Roman"/>
          <w:sz w:val="24"/>
          <w:szCs w:val="24"/>
        </w:rPr>
      </w:pPr>
      <w:r w:rsidRPr="008C1048">
        <w:rPr>
          <w:rFonts w:ascii="Times New Roman" w:eastAsia="MS Mincho" w:hAnsi="Times New Roman" w:cs="Times New Roman"/>
          <w:sz w:val="24"/>
          <w:szCs w:val="24"/>
        </w:rPr>
        <w:t xml:space="preserve">С помощью эконометрического анализа определим те коэффициенты, которые необходимы при определении финансового состояния заемщика. Эконометрическую модель планируется проверить на правильность спецификации, на наличие </w:t>
      </w:r>
      <w:proofErr w:type="spellStart"/>
      <w:r w:rsidRPr="008C1048">
        <w:rPr>
          <w:rFonts w:ascii="Times New Roman" w:eastAsia="MS Mincho" w:hAnsi="Times New Roman" w:cs="Times New Roman"/>
          <w:sz w:val="24"/>
          <w:szCs w:val="24"/>
        </w:rPr>
        <w:t>мультиколлинеарности</w:t>
      </w:r>
      <w:proofErr w:type="spellEnd"/>
      <w:r w:rsidRPr="008C1048">
        <w:rPr>
          <w:rFonts w:ascii="Times New Roman" w:eastAsia="MS Mincho" w:hAnsi="Times New Roman" w:cs="Times New Roman"/>
          <w:sz w:val="24"/>
          <w:szCs w:val="24"/>
        </w:rPr>
        <w:t xml:space="preserve"> и на наличие </w:t>
      </w:r>
      <w:proofErr w:type="spellStart"/>
      <w:r w:rsidRPr="008C1048">
        <w:rPr>
          <w:rFonts w:ascii="Times New Roman" w:eastAsia="MS Mincho" w:hAnsi="Times New Roman" w:cs="Times New Roman"/>
          <w:sz w:val="24"/>
          <w:szCs w:val="24"/>
        </w:rPr>
        <w:t>гетороскедастичности</w:t>
      </w:r>
      <w:proofErr w:type="spellEnd"/>
      <w:r w:rsidRPr="008C1048">
        <w:rPr>
          <w:rFonts w:ascii="Times New Roman" w:eastAsia="MS Mincho" w:hAnsi="Times New Roman" w:cs="Times New Roman"/>
          <w:sz w:val="24"/>
          <w:szCs w:val="24"/>
        </w:rPr>
        <w:t xml:space="preserve">, путем проведения тестов в программе </w:t>
      </w:r>
      <w:proofErr w:type="spellStart"/>
      <w:r w:rsidRPr="008C1048">
        <w:rPr>
          <w:rFonts w:ascii="Times New Roman" w:eastAsia="MS Mincho" w:hAnsi="Times New Roman" w:cs="Times New Roman"/>
          <w:sz w:val="24"/>
          <w:szCs w:val="24"/>
        </w:rPr>
        <w:t>EViews</w:t>
      </w:r>
      <w:proofErr w:type="spellEnd"/>
      <w:r w:rsidRPr="008C1048">
        <w:rPr>
          <w:rFonts w:ascii="Times New Roman" w:eastAsia="MS Mincho" w:hAnsi="Times New Roman" w:cs="Times New Roman"/>
          <w:sz w:val="24"/>
          <w:szCs w:val="24"/>
        </w:rPr>
        <w:t xml:space="preserve"> 6. Опираясь на результаты эконометрического исследования, необходимо будет определить алгоритм формирования вывода о финансовом состоянии заемщика.</w:t>
      </w:r>
    </w:p>
    <w:p w:rsidR="008D4C5C" w:rsidRPr="008C1048" w:rsidRDefault="008D4C5C" w:rsidP="00405289">
      <w:pPr>
        <w:spacing w:after="0" w:line="240" w:lineRule="auto"/>
        <w:ind w:firstLine="425"/>
        <w:jc w:val="both"/>
        <w:rPr>
          <w:rFonts w:ascii="Times New Roman" w:eastAsia="MS Mincho" w:hAnsi="Times New Roman" w:cs="Times New Roman"/>
          <w:sz w:val="24"/>
          <w:szCs w:val="24"/>
        </w:rPr>
      </w:pPr>
      <w:r w:rsidRPr="008C1048">
        <w:rPr>
          <w:rFonts w:ascii="Times New Roman" w:eastAsia="MS Mincho" w:hAnsi="Times New Roman" w:cs="Times New Roman"/>
          <w:sz w:val="24"/>
          <w:szCs w:val="24"/>
        </w:rPr>
        <w:t xml:space="preserve">Алгоритм формирования решения о выдаче кредита МБК это и есть экспресс – методика оценки финансового состояния контрагента. Учитывая разработанную экспресс – методику оценивания, далее необходимо будет разработать организационно - </w:t>
      </w:r>
      <w:proofErr w:type="gramStart"/>
      <w:r w:rsidRPr="008C1048">
        <w:rPr>
          <w:rFonts w:ascii="Times New Roman" w:eastAsia="MS Mincho" w:hAnsi="Times New Roman" w:cs="Times New Roman"/>
          <w:sz w:val="24"/>
          <w:szCs w:val="24"/>
        </w:rPr>
        <w:t>экономический механизм</w:t>
      </w:r>
      <w:proofErr w:type="gramEnd"/>
      <w:r w:rsidRPr="008C1048">
        <w:rPr>
          <w:rFonts w:ascii="Times New Roman" w:eastAsia="MS Mincho" w:hAnsi="Times New Roman" w:cs="Times New Roman"/>
          <w:sz w:val="24"/>
          <w:szCs w:val="24"/>
        </w:rPr>
        <w:t xml:space="preserve"> оценки кредитоспособности контрагента.</w:t>
      </w:r>
    </w:p>
    <w:p w:rsidR="008D4C5C" w:rsidRPr="00546766" w:rsidRDefault="008D4C5C" w:rsidP="00405289">
      <w:pPr>
        <w:spacing w:after="0" w:line="240" w:lineRule="auto"/>
        <w:ind w:firstLine="425"/>
        <w:jc w:val="both"/>
        <w:rPr>
          <w:rFonts w:ascii="Times New Roman" w:eastAsia="MS Mincho" w:hAnsi="Times New Roman" w:cs="Times New Roman"/>
          <w:sz w:val="24"/>
          <w:szCs w:val="24"/>
        </w:rPr>
      </w:pPr>
      <w:r w:rsidRPr="008C1048">
        <w:rPr>
          <w:rFonts w:ascii="Times New Roman" w:eastAsia="MS Mincho" w:hAnsi="Times New Roman" w:cs="Times New Roman"/>
          <w:sz w:val="24"/>
          <w:szCs w:val="24"/>
        </w:rPr>
        <w:t xml:space="preserve">Анализ значимости </w:t>
      </w:r>
      <w:proofErr w:type="gramStart"/>
      <w:r w:rsidRPr="008C1048">
        <w:rPr>
          <w:rFonts w:ascii="Times New Roman" w:eastAsia="MS Mincho" w:hAnsi="Times New Roman" w:cs="Times New Roman"/>
          <w:sz w:val="24"/>
          <w:szCs w:val="24"/>
        </w:rPr>
        <w:t>коэффициентов, используемых в процессе оценки финансового состояния заемщика  Методика оценки финансового состояния кредитной организации Ковалева П. П. описывает</w:t>
      </w:r>
      <w:proofErr w:type="gramEnd"/>
      <w:r w:rsidRPr="008C1048">
        <w:rPr>
          <w:rFonts w:ascii="Times New Roman" w:eastAsia="MS Mincho" w:hAnsi="Times New Roman" w:cs="Times New Roman"/>
          <w:sz w:val="24"/>
          <w:szCs w:val="24"/>
        </w:rPr>
        <w:t xml:space="preserve"> 10 коэффициентов необходимых при полном анализе заемщика на рынке межбанковского кредитования. Главным недостатком методики стоит выделить отсутствие описания алгоритма определения итоговой оценки (кредитоспособен контрагент </w:t>
      </w:r>
      <w:r w:rsidRPr="008C1048">
        <w:rPr>
          <w:rFonts w:ascii="Times New Roman" w:eastAsia="MS Mincho" w:hAnsi="Times New Roman" w:cs="Times New Roman"/>
          <w:sz w:val="24"/>
          <w:szCs w:val="24"/>
        </w:rPr>
        <w:lastRenderedPageBreak/>
        <w:t>или нет). Результаты проведенного исследования десять лет назад являются не актуальными на сегодняшний день. Именно поэтому возникла необходимость в определении значимости всех коэффициентов на 2015 год.</w:t>
      </w:r>
      <w:r w:rsidR="00546766" w:rsidRPr="00546766">
        <w:rPr>
          <w:rFonts w:ascii="Times New Roman" w:eastAsia="MS Mincho" w:hAnsi="Times New Roman" w:cs="Times New Roman"/>
          <w:sz w:val="24"/>
          <w:szCs w:val="24"/>
        </w:rPr>
        <w:t>[4,</w:t>
      </w:r>
      <w:r w:rsidR="00546766">
        <w:rPr>
          <w:rFonts w:ascii="Times New Roman" w:eastAsia="MS Mincho" w:hAnsi="Times New Roman" w:cs="Times New Roman"/>
          <w:sz w:val="24"/>
          <w:szCs w:val="24"/>
          <w:lang w:val="en-US"/>
        </w:rPr>
        <w:t>c</w:t>
      </w:r>
      <w:r w:rsidR="00546766">
        <w:rPr>
          <w:rFonts w:ascii="Times New Roman" w:eastAsia="MS Mincho" w:hAnsi="Times New Roman" w:cs="Times New Roman"/>
          <w:sz w:val="24"/>
          <w:szCs w:val="24"/>
        </w:rPr>
        <w:t>.102]</w:t>
      </w:r>
      <w:r w:rsidR="00546766" w:rsidRPr="00546766">
        <w:rPr>
          <w:rFonts w:ascii="Times New Roman" w:eastAsia="MS Mincho" w:hAnsi="Times New Roman" w:cs="Times New Roman"/>
          <w:sz w:val="24"/>
          <w:szCs w:val="24"/>
        </w:rPr>
        <w:t>, [5,</w:t>
      </w:r>
      <w:r w:rsidR="00546766">
        <w:rPr>
          <w:rFonts w:ascii="Times New Roman" w:eastAsia="MS Mincho" w:hAnsi="Times New Roman" w:cs="Times New Roman"/>
          <w:sz w:val="24"/>
          <w:szCs w:val="24"/>
          <w:lang w:val="en-US"/>
        </w:rPr>
        <w:t>c</w:t>
      </w:r>
      <w:r w:rsidR="00546766" w:rsidRPr="00546766">
        <w:rPr>
          <w:rFonts w:ascii="Times New Roman" w:eastAsia="MS Mincho" w:hAnsi="Times New Roman" w:cs="Times New Roman"/>
          <w:sz w:val="24"/>
          <w:szCs w:val="24"/>
        </w:rPr>
        <w:t>.38].</w:t>
      </w:r>
    </w:p>
    <w:p w:rsidR="008D4C5C" w:rsidRPr="008C1048" w:rsidRDefault="008D4C5C" w:rsidP="00405289">
      <w:pPr>
        <w:spacing w:after="0" w:line="240" w:lineRule="auto"/>
        <w:ind w:firstLine="425"/>
        <w:contextualSpacing/>
        <w:jc w:val="both"/>
        <w:rPr>
          <w:rFonts w:ascii="Times New Roman" w:eastAsia="MS Mincho" w:hAnsi="Times New Roman" w:cs="Times New Roman"/>
          <w:sz w:val="24"/>
          <w:szCs w:val="24"/>
        </w:rPr>
      </w:pPr>
      <w:r w:rsidRPr="008C1048">
        <w:rPr>
          <w:rFonts w:ascii="Times New Roman" w:eastAsia="MS Mincho" w:hAnsi="Times New Roman" w:cs="Times New Roman"/>
          <w:sz w:val="24"/>
          <w:szCs w:val="24"/>
        </w:rPr>
        <w:t>Способ расчета коэффициентов не отличался от способа расчета коэффициентов, выделенного автором методики. По каждой кредитной организации было рассчитано среднее аритмическое значение каждого коэффициента. Коэффициент Х</w:t>
      </w:r>
      <w:proofErr w:type="gramStart"/>
      <w:r w:rsidRPr="008C1048">
        <w:rPr>
          <w:rFonts w:ascii="Times New Roman" w:eastAsia="MS Mincho" w:hAnsi="Times New Roman" w:cs="Times New Roman"/>
          <w:sz w:val="24"/>
          <w:szCs w:val="24"/>
        </w:rPr>
        <w:t>7</w:t>
      </w:r>
      <w:proofErr w:type="gramEnd"/>
      <w:r w:rsidRPr="008C1048">
        <w:rPr>
          <w:rFonts w:ascii="Times New Roman" w:eastAsia="MS Mincho" w:hAnsi="Times New Roman" w:cs="Times New Roman"/>
          <w:sz w:val="24"/>
          <w:szCs w:val="24"/>
        </w:rPr>
        <w:t xml:space="preserve"> – в дальнейшую эконометрическую модель зависимости не вошел, так как данный показатель не важен. Коэффициент характеризует объем государственных ценных бумаг в активах кредитной организации. Наличие бумаг данного типа не является обязательным условием функционирования кредитной организации. Это лишь один из способов диверсифицировать свой портфель. Все остальные коэффициенты - регрессоры в эконометрической модели зависимости вероятности банкротства. В качестве зависимой переменной была  выбрана бинарная переменная P (где 1-успешный банк, 0-банк-банкрот). При помощи метода наименьших квадратов строится эконометрическая модель вероятности возникновения банкротства кредитной организации от девяти коэффициентов. Исследования проводились в эконометрической программе </w:t>
      </w:r>
      <w:proofErr w:type="spellStart"/>
      <w:r w:rsidRPr="008C1048">
        <w:rPr>
          <w:rFonts w:ascii="Times New Roman" w:eastAsia="MS Mincho" w:hAnsi="Times New Roman" w:cs="Times New Roman"/>
          <w:sz w:val="24"/>
          <w:szCs w:val="24"/>
        </w:rPr>
        <w:t>EViews</w:t>
      </w:r>
      <w:proofErr w:type="spellEnd"/>
      <w:r w:rsidRPr="008C1048">
        <w:rPr>
          <w:rFonts w:ascii="Times New Roman" w:eastAsia="MS Mincho" w:hAnsi="Times New Roman" w:cs="Times New Roman"/>
          <w:sz w:val="24"/>
          <w:szCs w:val="24"/>
        </w:rPr>
        <w:t xml:space="preserve"> 6. Линейная модель зависимости переменных представлена    в таблице </w:t>
      </w:r>
      <w:r w:rsidR="006779AB">
        <w:rPr>
          <w:rFonts w:ascii="Times New Roman" w:eastAsia="MS Mincho" w:hAnsi="Times New Roman" w:cs="Times New Roman"/>
          <w:sz w:val="24"/>
          <w:szCs w:val="24"/>
        </w:rPr>
        <w:t>2</w:t>
      </w:r>
    </w:p>
    <w:p w:rsidR="008D4C5C" w:rsidRPr="008C1048" w:rsidRDefault="008D4C5C" w:rsidP="00405289">
      <w:pPr>
        <w:spacing w:after="0" w:line="240" w:lineRule="auto"/>
        <w:ind w:firstLine="425"/>
        <w:contextualSpacing/>
        <w:jc w:val="right"/>
        <w:rPr>
          <w:rFonts w:ascii="Times New Roman" w:eastAsia="MS Mincho" w:hAnsi="Times New Roman" w:cs="Times New Roman"/>
          <w:sz w:val="24"/>
          <w:szCs w:val="24"/>
        </w:rPr>
      </w:pPr>
      <w:r w:rsidRPr="008C1048">
        <w:rPr>
          <w:rFonts w:ascii="Times New Roman" w:eastAsia="MS Mincho" w:hAnsi="Times New Roman" w:cs="Times New Roman"/>
          <w:sz w:val="24"/>
          <w:szCs w:val="24"/>
        </w:rPr>
        <w:t xml:space="preserve">Таблица </w:t>
      </w:r>
      <w:r w:rsidR="006779AB">
        <w:rPr>
          <w:rFonts w:ascii="Times New Roman" w:eastAsia="MS Mincho" w:hAnsi="Times New Roman" w:cs="Times New Roman"/>
          <w:sz w:val="24"/>
          <w:szCs w:val="24"/>
        </w:rPr>
        <w:t>2</w:t>
      </w:r>
      <w:r w:rsidRPr="008C1048">
        <w:rPr>
          <w:rFonts w:ascii="Times New Roman" w:eastAsia="MS Mincho" w:hAnsi="Times New Roman" w:cs="Times New Roman"/>
          <w:sz w:val="24"/>
          <w:szCs w:val="24"/>
        </w:rPr>
        <w:t xml:space="preserve">  </w:t>
      </w:r>
    </w:p>
    <w:p w:rsidR="008D4C5C" w:rsidRPr="008C1048" w:rsidRDefault="008D4C5C" w:rsidP="00405289">
      <w:pPr>
        <w:spacing w:after="0" w:line="240" w:lineRule="auto"/>
        <w:ind w:firstLine="425"/>
        <w:contextualSpacing/>
        <w:jc w:val="both"/>
        <w:rPr>
          <w:rFonts w:ascii="Times New Roman" w:eastAsia="MS Mincho" w:hAnsi="Times New Roman" w:cs="Times New Roman"/>
          <w:sz w:val="24"/>
          <w:szCs w:val="24"/>
        </w:rPr>
      </w:pPr>
      <w:r w:rsidRPr="008C1048">
        <w:rPr>
          <w:rFonts w:ascii="Times New Roman" w:eastAsia="MS Mincho" w:hAnsi="Times New Roman" w:cs="Times New Roman"/>
          <w:sz w:val="24"/>
          <w:szCs w:val="24"/>
        </w:rPr>
        <w:t>Модель зависимости вероятности банкротства кредитной организации (девять коэффициентов)</w:t>
      </w:r>
    </w:p>
    <w:tbl>
      <w:tblPr>
        <w:tblStyle w:val="a7"/>
        <w:tblW w:w="0" w:type="auto"/>
        <w:tblLook w:val="04A0"/>
      </w:tblPr>
      <w:tblGrid>
        <w:gridCol w:w="1947"/>
        <w:gridCol w:w="1947"/>
        <w:gridCol w:w="1947"/>
        <w:gridCol w:w="1947"/>
        <w:gridCol w:w="1947"/>
      </w:tblGrid>
      <w:tr w:rsidR="008D4C5C" w:rsidRPr="008C1048" w:rsidTr="00C54D1D">
        <w:tc>
          <w:tcPr>
            <w:tcW w:w="1947" w:type="dxa"/>
          </w:tcPr>
          <w:p w:rsidR="008D4C5C" w:rsidRPr="008C1048" w:rsidRDefault="008D4C5C" w:rsidP="00405289">
            <w:pPr>
              <w:ind w:firstLine="425"/>
              <w:contextualSpacing/>
              <w:jc w:val="both"/>
              <w:rPr>
                <w:rFonts w:ascii="Times New Roman" w:eastAsia="MS Mincho" w:hAnsi="Times New Roman"/>
                <w:sz w:val="24"/>
                <w:szCs w:val="24"/>
                <w:lang w:val="en-US"/>
              </w:rPr>
            </w:pPr>
            <w:r w:rsidRPr="008C1048">
              <w:rPr>
                <w:rFonts w:ascii="Times New Roman" w:eastAsia="MS Mincho" w:hAnsi="Times New Roman"/>
                <w:sz w:val="24"/>
                <w:szCs w:val="24"/>
                <w:lang w:val="en-US"/>
              </w:rPr>
              <w:t>Variable</w:t>
            </w:r>
          </w:p>
        </w:tc>
        <w:tc>
          <w:tcPr>
            <w:tcW w:w="1947" w:type="dxa"/>
          </w:tcPr>
          <w:p w:rsidR="008D4C5C" w:rsidRPr="008C1048" w:rsidRDefault="008D4C5C" w:rsidP="00405289">
            <w:pPr>
              <w:ind w:firstLine="425"/>
              <w:contextualSpacing/>
              <w:jc w:val="both"/>
              <w:rPr>
                <w:rFonts w:ascii="Times New Roman" w:eastAsia="MS Mincho" w:hAnsi="Times New Roman"/>
                <w:sz w:val="24"/>
                <w:szCs w:val="24"/>
                <w:lang w:val="en-US"/>
              </w:rPr>
            </w:pPr>
            <w:r w:rsidRPr="008C1048">
              <w:rPr>
                <w:rFonts w:ascii="Times New Roman" w:eastAsia="MS Mincho" w:hAnsi="Times New Roman"/>
                <w:sz w:val="24"/>
                <w:szCs w:val="24"/>
                <w:lang w:val="en-US"/>
              </w:rPr>
              <w:t>Coefficient</w:t>
            </w:r>
          </w:p>
        </w:tc>
        <w:tc>
          <w:tcPr>
            <w:tcW w:w="1947" w:type="dxa"/>
          </w:tcPr>
          <w:p w:rsidR="008D4C5C" w:rsidRPr="008C1048" w:rsidRDefault="008D4C5C" w:rsidP="00405289">
            <w:pPr>
              <w:ind w:firstLine="425"/>
              <w:contextualSpacing/>
              <w:jc w:val="both"/>
              <w:rPr>
                <w:rFonts w:ascii="Times New Roman" w:eastAsia="MS Mincho" w:hAnsi="Times New Roman"/>
                <w:sz w:val="24"/>
                <w:szCs w:val="24"/>
                <w:lang w:val="en-US"/>
              </w:rPr>
            </w:pPr>
            <w:proofErr w:type="spellStart"/>
            <w:r w:rsidRPr="008C1048">
              <w:rPr>
                <w:rFonts w:ascii="Times New Roman" w:eastAsia="MS Mincho" w:hAnsi="Times New Roman"/>
                <w:sz w:val="24"/>
                <w:szCs w:val="24"/>
                <w:lang w:val="en-US"/>
              </w:rPr>
              <w:t>Std.Error</w:t>
            </w:r>
            <w:proofErr w:type="spellEnd"/>
          </w:p>
        </w:tc>
        <w:tc>
          <w:tcPr>
            <w:tcW w:w="1947" w:type="dxa"/>
          </w:tcPr>
          <w:p w:rsidR="008D4C5C" w:rsidRPr="008C1048" w:rsidRDefault="008D4C5C" w:rsidP="00405289">
            <w:pPr>
              <w:ind w:firstLine="425"/>
              <w:contextualSpacing/>
              <w:jc w:val="both"/>
              <w:rPr>
                <w:rFonts w:ascii="Times New Roman" w:eastAsia="MS Mincho" w:hAnsi="Times New Roman"/>
                <w:sz w:val="24"/>
                <w:szCs w:val="24"/>
                <w:lang w:val="en-US"/>
              </w:rPr>
            </w:pPr>
            <w:r w:rsidRPr="008C1048">
              <w:rPr>
                <w:rFonts w:ascii="Times New Roman" w:eastAsia="MS Mincho" w:hAnsi="Times New Roman"/>
                <w:sz w:val="24"/>
                <w:szCs w:val="24"/>
                <w:lang w:val="en-US"/>
              </w:rPr>
              <w:t>t-Statistic</w:t>
            </w:r>
          </w:p>
        </w:tc>
        <w:tc>
          <w:tcPr>
            <w:tcW w:w="1947" w:type="dxa"/>
          </w:tcPr>
          <w:p w:rsidR="008D4C5C" w:rsidRPr="008C1048" w:rsidRDefault="008D4C5C" w:rsidP="00405289">
            <w:pPr>
              <w:ind w:firstLine="425"/>
              <w:contextualSpacing/>
              <w:jc w:val="both"/>
              <w:rPr>
                <w:rFonts w:ascii="Times New Roman" w:eastAsia="MS Mincho" w:hAnsi="Times New Roman"/>
                <w:sz w:val="24"/>
                <w:szCs w:val="24"/>
                <w:lang w:val="en-US"/>
              </w:rPr>
            </w:pPr>
            <w:proofErr w:type="spellStart"/>
            <w:r w:rsidRPr="008C1048">
              <w:rPr>
                <w:rFonts w:ascii="Times New Roman" w:eastAsia="MS Mincho" w:hAnsi="Times New Roman"/>
                <w:sz w:val="24"/>
                <w:szCs w:val="24"/>
                <w:lang w:val="en-US"/>
              </w:rPr>
              <w:t>Prob</w:t>
            </w:r>
            <w:proofErr w:type="spellEnd"/>
          </w:p>
        </w:tc>
      </w:tr>
      <w:tr w:rsidR="008D4C5C" w:rsidRPr="008C1048" w:rsidTr="00C54D1D">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Х</w:t>
            </w:r>
            <w:proofErr w:type="gramStart"/>
            <w:r w:rsidRPr="008C1048">
              <w:rPr>
                <w:rFonts w:ascii="Times New Roman" w:eastAsia="MS Mincho" w:hAnsi="Times New Roman"/>
                <w:sz w:val="24"/>
                <w:szCs w:val="24"/>
              </w:rPr>
              <w:t>1</w:t>
            </w:r>
            <w:proofErr w:type="gramEnd"/>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-3,078711</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1,516085</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-2,030699</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0,0500</w:t>
            </w:r>
          </w:p>
        </w:tc>
      </w:tr>
      <w:tr w:rsidR="008D4C5C" w:rsidRPr="008C1048" w:rsidTr="00C54D1D">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Х</w:t>
            </w:r>
            <w:proofErr w:type="gramStart"/>
            <w:r w:rsidRPr="008C1048">
              <w:rPr>
                <w:rFonts w:ascii="Times New Roman" w:eastAsia="MS Mincho" w:hAnsi="Times New Roman"/>
                <w:sz w:val="24"/>
                <w:szCs w:val="24"/>
              </w:rPr>
              <w:t>2</w:t>
            </w:r>
            <w:proofErr w:type="gramEnd"/>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-0,049309</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0,351017</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-0,140474</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0,8894</w:t>
            </w:r>
          </w:p>
        </w:tc>
      </w:tr>
      <w:tr w:rsidR="008D4C5C" w:rsidRPr="008C1048" w:rsidTr="00C54D1D">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Х3</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-0,151732</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0,189353</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-0,801320</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0,4305</w:t>
            </w:r>
          </w:p>
        </w:tc>
      </w:tr>
      <w:tr w:rsidR="008D4C5C" w:rsidRPr="008C1048" w:rsidTr="00C54D1D">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Х</w:t>
            </w:r>
            <w:proofErr w:type="gramStart"/>
            <w:r w:rsidRPr="008C1048">
              <w:rPr>
                <w:rFonts w:ascii="Times New Roman" w:eastAsia="MS Mincho" w:hAnsi="Times New Roman"/>
                <w:sz w:val="24"/>
                <w:szCs w:val="24"/>
              </w:rPr>
              <w:t>4</w:t>
            </w:r>
            <w:proofErr w:type="gramEnd"/>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8,064229</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2,107091</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3,827187</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0,0008</w:t>
            </w:r>
          </w:p>
        </w:tc>
      </w:tr>
      <w:tr w:rsidR="008D4C5C" w:rsidRPr="008C1048" w:rsidTr="00C54D1D">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Х5</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-0,582009</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0,410986</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-1,416130</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0,1691</w:t>
            </w:r>
          </w:p>
        </w:tc>
      </w:tr>
      <w:tr w:rsidR="008D4C5C" w:rsidRPr="008C1048" w:rsidTr="00C54D1D">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Х</w:t>
            </w:r>
            <w:proofErr w:type="gramStart"/>
            <w:r w:rsidRPr="008C1048">
              <w:rPr>
                <w:rFonts w:ascii="Times New Roman" w:eastAsia="MS Mincho" w:hAnsi="Times New Roman"/>
                <w:sz w:val="24"/>
                <w:szCs w:val="24"/>
              </w:rPr>
              <w:t>6</w:t>
            </w:r>
            <w:proofErr w:type="gramEnd"/>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1,883166</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0,623914</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3,018308</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0,0058</w:t>
            </w:r>
          </w:p>
        </w:tc>
      </w:tr>
      <w:tr w:rsidR="008D4C5C" w:rsidRPr="008C1048" w:rsidTr="00C54D1D">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Х8</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0,287903</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1,051186</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0,273884</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0,7864</w:t>
            </w:r>
          </w:p>
        </w:tc>
      </w:tr>
      <w:tr w:rsidR="008D4C5C" w:rsidRPr="008C1048" w:rsidTr="00C54D1D">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Х</w:t>
            </w:r>
            <w:proofErr w:type="gramStart"/>
            <w:r w:rsidRPr="008C1048">
              <w:rPr>
                <w:rFonts w:ascii="Times New Roman" w:eastAsia="MS Mincho" w:hAnsi="Times New Roman"/>
                <w:sz w:val="24"/>
                <w:szCs w:val="24"/>
              </w:rPr>
              <w:t>9</w:t>
            </w:r>
            <w:proofErr w:type="gramEnd"/>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-0,318940</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0,355150</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-0,898042</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0,3777</w:t>
            </w:r>
          </w:p>
        </w:tc>
      </w:tr>
      <w:tr w:rsidR="008D4C5C" w:rsidRPr="008C1048" w:rsidTr="00C54D1D">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Х10</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0,165787</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0,178511</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-0,898042</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0,3619</w:t>
            </w:r>
          </w:p>
        </w:tc>
      </w:tr>
      <w:tr w:rsidR="008D4C5C" w:rsidRPr="008C1048" w:rsidTr="00C54D1D">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С</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0,697764</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0,426752</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1,635059</w:t>
            </w:r>
          </w:p>
        </w:tc>
        <w:tc>
          <w:tcPr>
            <w:tcW w:w="1947" w:type="dxa"/>
          </w:tcPr>
          <w:p w:rsidR="008D4C5C" w:rsidRPr="008C1048" w:rsidRDefault="008D4C5C" w:rsidP="00405289">
            <w:pPr>
              <w:ind w:firstLine="425"/>
              <w:contextualSpacing/>
              <w:jc w:val="both"/>
              <w:rPr>
                <w:rFonts w:ascii="Times New Roman" w:eastAsia="MS Mincho" w:hAnsi="Times New Roman"/>
                <w:sz w:val="24"/>
                <w:szCs w:val="24"/>
              </w:rPr>
            </w:pPr>
            <w:r w:rsidRPr="008C1048">
              <w:rPr>
                <w:rFonts w:ascii="Times New Roman" w:eastAsia="MS Mincho" w:hAnsi="Times New Roman"/>
                <w:sz w:val="24"/>
                <w:szCs w:val="24"/>
              </w:rPr>
              <w:t>0,1146</w:t>
            </w:r>
          </w:p>
        </w:tc>
      </w:tr>
    </w:tbl>
    <w:p w:rsidR="008D4C5C" w:rsidRPr="008C1048" w:rsidRDefault="008D4C5C" w:rsidP="00405289">
      <w:pPr>
        <w:spacing w:after="0" w:line="240" w:lineRule="auto"/>
        <w:ind w:firstLine="425"/>
        <w:contextualSpacing/>
        <w:jc w:val="both"/>
        <w:rPr>
          <w:rFonts w:ascii="Times New Roman" w:eastAsia="MS Mincho" w:hAnsi="Times New Roman" w:cs="Times New Roman"/>
          <w:sz w:val="24"/>
          <w:szCs w:val="24"/>
        </w:rPr>
      </w:pPr>
      <w:r w:rsidRPr="008C1048">
        <w:rPr>
          <w:rFonts w:ascii="Times New Roman" w:eastAsia="MS Mincho" w:hAnsi="Times New Roman" w:cs="Times New Roman"/>
          <w:sz w:val="24"/>
          <w:szCs w:val="24"/>
        </w:rPr>
        <w:t xml:space="preserve">Из таблицы </w:t>
      </w:r>
      <w:r w:rsidR="006779AB">
        <w:rPr>
          <w:rFonts w:ascii="Times New Roman" w:eastAsia="MS Mincho" w:hAnsi="Times New Roman" w:cs="Times New Roman"/>
          <w:sz w:val="24"/>
          <w:szCs w:val="24"/>
        </w:rPr>
        <w:t>2</w:t>
      </w:r>
      <w:r w:rsidRPr="008C1048">
        <w:rPr>
          <w:rFonts w:ascii="Times New Roman" w:eastAsia="MS Mincho" w:hAnsi="Times New Roman" w:cs="Times New Roman"/>
          <w:sz w:val="24"/>
          <w:szCs w:val="24"/>
        </w:rPr>
        <w:t xml:space="preserve"> видно, что только три коэффициента являются значимыми в модели, так как вероятность теста на равенство нулю меньше 0,05.  Следовательно, далее можно рассмотреть только коэффициенты Х</w:t>
      </w:r>
      <w:proofErr w:type="gramStart"/>
      <w:r w:rsidRPr="008C1048">
        <w:rPr>
          <w:rFonts w:ascii="Times New Roman" w:eastAsia="MS Mincho" w:hAnsi="Times New Roman" w:cs="Times New Roman"/>
          <w:sz w:val="24"/>
          <w:szCs w:val="24"/>
        </w:rPr>
        <w:t>1</w:t>
      </w:r>
      <w:proofErr w:type="gramEnd"/>
      <w:r w:rsidRPr="008C1048">
        <w:rPr>
          <w:rFonts w:ascii="Times New Roman" w:eastAsia="MS Mincho" w:hAnsi="Times New Roman" w:cs="Times New Roman"/>
          <w:sz w:val="24"/>
          <w:szCs w:val="24"/>
        </w:rPr>
        <w:t xml:space="preserve">, Х4, Х6. </w:t>
      </w:r>
    </w:p>
    <w:p w:rsidR="008D4C5C" w:rsidRPr="008C1048" w:rsidRDefault="008D4C5C" w:rsidP="00405289">
      <w:pPr>
        <w:spacing w:after="0" w:line="240" w:lineRule="auto"/>
        <w:ind w:firstLine="425"/>
        <w:contextualSpacing/>
        <w:jc w:val="both"/>
        <w:rPr>
          <w:rFonts w:ascii="Times New Roman" w:eastAsia="MS Mincho" w:hAnsi="Times New Roman" w:cs="Times New Roman"/>
          <w:sz w:val="24"/>
          <w:szCs w:val="24"/>
        </w:rPr>
      </w:pPr>
      <w:r w:rsidRPr="008C1048">
        <w:rPr>
          <w:rFonts w:ascii="Times New Roman" w:eastAsia="MS Mincho" w:hAnsi="Times New Roman" w:cs="Times New Roman"/>
          <w:sz w:val="24"/>
          <w:szCs w:val="24"/>
        </w:rPr>
        <w:t xml:space="preserve">Следующим описательным этапом является сбор данных по анализируемому контрагенту, который происходит по аналогии с банками из </w:t>
      </w:r>
      <w:proofErr w:type="spellStart"/>
      <w:r w:rsidRPr="008C1048">
        <w:rPr>
          <w:rFonts w:ascii="Times New Roman" w:eastAsia="MS Mincho" w:hAnsi="Times New Roman" w:cs="Times New Roman"/>
          <w:sz w:val="24"/>
          <w:szCs w:val="24"/>
        </w:rPr>
        <w:t>подвыборок</w:t>
      </w:r>
      <w:proofErr w:type="spellEnd"/>
      <w:r w:rsidRPr="008C1048">
        <w:rPr>
          <w:rFonts w:ascii="Times New Roman" w:eastAsia="MS Mincho" w:hAnsi="Times New Roman" w:cs="Times New Roman"/>
          <w:sz w:val="24"/>
          <w:szCs w:val="24"/>
        </w:rPr>
        <w:t xml:space="preserve">. Для банка-заемщика также рассчитываются значения восьми коэффициентов за последние 24 месяца и строятся графики тенденций роста значений коэффициентов. </w:t>
      </w:r>
    </w:p>
    <w:p w:rsidR="008D4C5C" w:rsidRPr="008C1048" w:rsidRDefault="008D4C5C" w:rsidP="00405289">
      <w:pPr>
        <w:spacing w:after="0" w:line="240" w:lineRule="auto"/>
        <w:ind w:firstLine="425"/>
        <w:contextualSpacing/>
        <w:jc w:val="both"/>
        <w:rPr>
          <w:rFonts w:ascii="Times New Roman" w:eastAsia="MS Mincho" w:hAnsi="Times New Roman" w:cs="Times New Roman"/>
          <w:sz w:val="24"/>
          <w:szCs w:val="24"/>
        </w:rPr>
      </w:pPr>
      <w:r w:rsidRPr="008C1048">
        <w:rPr>
          <w:rFonts w:ascii="Times New Roman" w:eastAsia="MS Mincho" w:hAnsi="Times New Roman" w:cs="Times New Roman"/>
          <w:sz w:val="24"/>
          <w:szCs w:val="24"/>
        </w:rPr>
        <w:t xml:space="preserve">Третьим этапом является заключительный этап, в котором принимается решение о выдаче межбанковского кредита. Здесь сравниваются графики роста значений коэффициентов банка-заемщика со значениями </w:t>
      </w:r>
      <w:proofErr w:type="spellStart"/>
      <w:r w:rsidRPr="008C1048">
        <w:rPr>
          <w:rFonts w:ascii="Times New Roman" w:eastAsia="MS Mincho" w:hAnsi="Times New Roman" w:cs="Times New Roman"/>
          <w:sz w:val="24"/>
          <w:szCs w:val="24"/>
        </w:rPr>
        <w:t>подвыборок</w:t>
      </w:r>
      <w:proofErr w:type="spellEnd"/>
      <w:r w:rsidRPr="008C1048">
        <w:rPr>
          <w:rFonts w:ascii="Times New Roman" w:eastAsia="MS Mincho" w:hAnsi="Times New Roman" w:cs="Times New Roman"/>
          <w:sz w:val="24"/>
          <w:szCs w:val="24"/>
        </w:rPr>
        <w:t>.</w:t>
      </w:r>
    </w:p>
    <w:p w:rsidR="008D4C5C" w:rsidRPr="008C1048" w:rsidRDefault="008D4C5C" w:rsidP="00405289">
      <w:pPr>
        <w:spacing w:after="0" w:line="240" w:lineRule="auto"/>
        <w:ind w:firstLine="425"/>
        <w:contextualSpacing/>
        <w:jc w:val="both"/>
        <w:rPr>
          <w:rFonts w:ascii="Times New Roman" w:eastAsia="MS Mincho" w:hAnsi="Times New Roman" w:cs="Times New Roman"/>
          <w:sz w:val="24"/>
          <w:szCs w:val="24"/>
        </w:rPr>
      </w:pPr>
      <w:r w:rsidRPr="008C1048">
        <w:rPr>
          <w:rFonts w:ascii="Times New Roman" w:eastAsia="MS Mincho" w:hAnsi="Times New Roman" w:cs="Times New Roman"/>
          <w:sz w:val="24"/>
          <w:szCs w:val="24"/>
        </w:rPr>
        <w:t xml:space="preserve">Таким образом, происходит сравнение с общеотраслевыми значениями. На рисунке </w:t>
      </w:r>
      <w:r w:rsidR="006779AB">
        <w:rPr>
          <w:rFonts w:ascii="Times New Roman" w:eastAsia="MS Mincho" w:hAnsi="Times New Roman" w:cs="Times New Roman"/>
          <w:sz w:val="24"/>
          <w:szCs w:val="24"/>
        </w:rPr>
        <w:t>3</w:t>
      </w:r>
      <w:r w:rsidRPr="008C1048">
        <w:rPr>
          <w:rFonts w:ascii="Times New Roman" w:eastAsia="MS Mincho" w:hAnsi="Times New Roman" w:cs="Times New Roman"/>
          <w:sz w:val="24"/>
          <w:szCs w:val="24"/>
        </w:rPr>
        <w:t xml:space="preserve"> графически представлены определенные выше этапы анализа оценки кредитоспособности контрагента.</w:t>
      </w:r>
      <w:r w:rsidR="008A7415">
        <w:rPr>
          <w:rFonts w:ascii="Times New Roman" w:eastAsia="MS Mincho" w:hAnsi="Times New Roman" w:cs="Times New Roman"/>
          <w:sz w:val="24"/>
          <w:szCs w:val="24"/>
        </w:rPr>
        <w:t xml:space="preserve"> </w:t>
      </w:r>
      <w:r w:rsidR="008A7415" w:rsidRPr="008A7415">
        <w:rPr>
          <w:rFonts w:ascii="Times New Roman" w:eastAsia="MS Mincho" w:hAnsi="Times New Roman" w:cs="Times New Roman"/>
          <w:sz w:val="24"/>
          <w:szCs w:val="24"/>
        </w:rPr>
        <w:t>[</w:t>
      </w:r>
      <w:r w:rsidR="008A7415" w:rsidRPr="00C22ABA">
        <w:rPr>
          <w:rFonts w:ascii="Times New Roman" w:eastAsia="MS Mincho" w:hAnsi="Times New Roman" w:cs="Times New Roman"/>
          <w:sz w:val="24"/>
          <w:szCs w:val="24"/>
        </w:rPr>
        <w:t>6</w:t>
      </w:r>
      <w:r w:rsidR="008A7415" w:rsidRPr="008A7415">
        <w:rPr>
          <w:rFonts w:ascii="Times New Roman" w:eastAsia="MS Mincho" w:hAnsi="Times New Roman" w:cs="Times New Roman"/>
          <w:sz w:val="24"/>
          <w:szCs w:val="24"/>
        </w:rPr>
        <w:t xml:space="preserve">, </w:t>
      </w:r>
      <w:r w:rsidR="008A7415">
        <w:rPr>
          <w:rFonts w:ascii="Times New Roman" w:eastAsia="MS Mincho" w:hAnsi="Times New Roman" w:cs="Times New Roman"/>
          <w:sz w:val="24"/>
          <w:szCs w:val="24"/>
          <w:lang w:val="en-US"/>
        </w:rPr>
        <w:t>c</w:t>
      </w:r>
      <w:r w:rsidR="008A7415" w:rsidRPr="008A7415">
        <w:rPr>
          <w:rFonts w:ascii="Times New Roman" w:eastAsia="MS Mincho" w:hAnsi="Times New Roman" w:cs="Times New Roman"/>
          <w:sz w:val="24"/>
          <w:szCs w:val="24"/>
        </w:rPr>
        <w:t>. 8</w:t>
      </w:r>
      <w:r w:rsidR="008A7415" w:rsidRPr="00C22ABA">
        <w:rPr>
          <w:rFonts w:ascii="Times New Roman" w:eastAsia="MS Mincho" w:hAnsi="Times New Roman" w:cs="Times New Roman"/>
          <w:sz w:val="24"/>
          <w:szCs w:val="24"/>
        </w:rPr>
        <w:t>2</w:t>
      </w:r>
      <w:r w:rsidR="008A7415" w:rsidRPr="008A7415">
        <w:rPr>
          <w:rFonts w:ascii="Times New Roman" w:eastAsia="MS Mincho" w:hAnsi="Times New Roman" w:cs="Times New Roman"/>
          <w:sz w:val="24"/>
          <w:szCs w:val="24"/>
        </w:rPr>
        <w:t>]</w:t>
      </w:r>
      <w:r w:rsidRPr="008C1048">
        <w:rPr>
          <w:rFonts w:ascii="Times New Roman" w:eastAsia="MS Mincho" w:hAnsi="Times New Roman" w:cs="Times New Roman"/>
          <w:sz w:val="24"/>
          <w:szCs w:val="24"/>
        </w:rPr>
        <w:t xml:space="preserve"> </w:t>
      </w:r>
    </w:p>
    <w:p w:rsidR="008D4C5C" w:rsidRDefault="008D4C5C" w:rsidP="00405289">
      <w:pPr>
        <w:spacing w:after="0" w:line="240" w:lineRule="auto"/>
        <w:contextualSpacing/>
        <w:jc w:val="both"/>
        <w:rPr>
          <w:rFonts w:ascii="Times New Roman" w:eastAsia="MS Mincho" w:hAnsi="Times New Roman" w:cs="Times New Roman"/>
          <w:sz w:val="24"/>
          <w:szCs w:val="24"/>
        </w:rPr>
      </w:pPr>
    </w:p>
    <w:p w:rsidR="009E55F9" w:rsidRDefault="009E55F9" w:rsidP="00405289">
      <w:pPr>
        <w:spacing w:after="0" w:line="240" w:lineRule="auto"/>
        <w:contextualSpacing/>
        <w:jc w:val="both"/>
        <w:rPr>
          <w:rFonts w:ascii="Times New Roman" w:eastAsia="MS Mincho" w:hAnsi="Times New Roman" w:cs="Times New Roman"/>
          <w:sz w:val="24"/>
          <w:szCs w:val="24"/>
        </w:rPr>
      </w:pPr>
    </w:p>
    <w:p w:rsidR="009E55F9" w:rsidRDefault="009E55F9" w:rsidP="00405289">
      <w:pPr>
        <w:spacing w:after="0" w:line="240" w:lineRule="auto"/>
        <w:contextualSpacing/>
        <w:jc w:val="both"/>
        <w:rPr>
          <w:rFonts w:ascii="Times New Roman" w:eastAsia="MS Mincho" w:hAnsi="Times New Roman" w:cs="Times New Roman"/>
          <w:sz w:val="24"/>
          <w:szCs w:val="24"/>
        </w:rPr>
      </w:pPr>
    </w:p>
    <w:p w:rsidR="009E55F9" w:rsidRDefault="00C36716" w:rsidP="00405289">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noProof/>
          <w:sz w:val="24"/>
          <w:szCs w:val="24"/>
        </w:rPr>
        <w:pict>
          <v:rect id="_x0000_s1028" style="position:absolute;left:0;text-align:left;margin-left:169.9pt;margin-top:-45pt;width:123.9pt;height:19.05pt;z-index:251659264;mso-position-horizontal-relative:margin">
            <v:textbox style="mso-next-textbox:#_x0000_s1028">
              <w:txbxContent>
                <w:p w:rsidR="001D6CC9" w:rsidRPr="001D6CC9" w:rsidRDefault="001D6CC9" w:rsidP="001D6CC9">
                  <w:pPr>
                    <w:jc w:val="center"/>
                    <w:rPr>
                      <w:rFonts w:ascii="Times New Roman" w:hAnsi="Times New Roman" w:cs="Times New Roman"/>
                      <w:sz w:val="24"/>
                      <w:szCs w:val="24"/>
                    </w:rPr>
                  </w:pPr>
                  <w:r w:rsidRPr="001D6CC9">
                    <w:rPr>
                      <w:rFonts w:ascii="Times New Roman" w:hAnsi="Times New Roman" w:cs="Times New Roman"/>
                      <w:sz w:val="24"/>
                      <w:szCs w:val="24"/>
                    </w:rPr>
                    <w:t>24 месяца</w:t>
                  </w:r>
                </w:p>
              </w:txbxContent>
            </v:textbox>
            <w10:wrap anchorx="margin"/>
          </v:rect>
        </w:pict>
      </w:r>
      <w:r>
        <w:rPr>
          <w:rFonts w:ascii="Times New Roman" w:eastAsia="MS Mincho" w:hAnsi="Times New Roman" w:cs="Times New Roman"/>
          <w:noProof/>
          <w:sz w:val="24"/>
          <w:szCs w:val="24"/>
        </w:rPr>
        <w:pict>
          <v:shapetype id="_x0000_t32" coordsize="21600,21600" o:spt="32" o:oned="t" path="m,l21600,21600e" filled="f">
            <v:path arrowok="t" fillok="f" o:connecttype="none"/>
            <o:lock v:ext="edit" shapetype="t"/>
          </v:shapetype>
          <v:shape id="_x0000_s1051" type="#_x0000_t32" style="position:absolute;left:0;text-align:left;margin-left:259.75pt;margin-top:1.25pt;width:.85pt;height:11.55pt;flip:x;z-index:251681792" o:connectortype="straight">
            <v:stroke endarrow="block"/>
          </v:shape>
        </w:pict>
      </w:r>
      <w:r>
        <w:rPr>
          <w:rFonts w:ascii="Times New Roman" w:eastAsia="MS Mincho" w:hAnsi="Times New Roman" w:cs="Times New Roman"/>
          <w:noProof/>
          <w:sz w:val="24"/>
          <w:szCs w:val="24"/>
        </w:rPr>
        <w:pict>
          <v:shape id="_x0000_s1050" type="#_x0000_t32" style="position:absolute;left:0;text-align:left;margin-left:182.2pt;margin-top:7.7pt;width:.85pt;height:5.1pt;flip:x;z-index:251680768" o:connectortype="straight">
            <v:stroke endarrow="block"/>
          </v:shape>
        </w:pict>
      </w:r>
      <w:r>
        <w:rPr>
          <w:rFonts w:ascii="Times New Roman" w:eastAsia="MS Mincho" w:hAnsi="Times New Roman" w:cs="Times New Roman"/>
          <w:noProof/>
          <w:sz w:val="24"/>
          <w:szCs w:val="24"/>
        </w:rPr>
        <w:pict>
          <v:shape id="_x0000_s1049" type="#_x0000_t32" style="position:absolute;left:0;text-align:left;margin-left:351.85pt;margin-top:-25.95pt;width:.85pt;height:11.55pt;flip:x;z-index:251679744" o:connectortype="straight">
            <v:stroke endarrow="block"/>
          </v:shape>
        </w:pict>
      </w:r>
      <w:r>
        <w:rPr>
          <w:rFonts w:ascii="Times New Roman" w:eastAsia="MS Mincho" w:hAnsi="Times New Roman" w:cs="Times New Roman"/>
          <w:noProof/>
          <w:sz w:val="24"/>
          <w:szCs w:val="24"/>
        </w:rPr>
        <w:pict>
          <v:shape id="_x0000_s1048" type="#_x0000_t32" style="position:absolute;left:0;text-align:left;margin-left:268.95pt;margin-top:-26.4pt;width:0;height:11.55pt;z-index:251678720" o:connectortype="straight">
            <v:stroke endarrow="block"/>
          </v:shape>
        </w:pict>
      </w:r>
      <w:r>
        <w:rPr>
          <w:rFonts w:ascii="Times New Roman" w:eastAsia="MS Mincho" w:hAnsi="Times New Roman" w:cs="Times New Roman"/>
          <w:noProof/>
          <w:sz w:val="24"/>
          <w:szCs w:val="24"/>
        </w:rPr>
        <w:pict>
          <v:shape id="_x0000_s1047" type="#_x0000_t32" style="position:absolute;left:0;text-align:left;margin-left:198.65pt;margin-top:-26.4pt;width:.85pt;height:11.55pt;z-index:251677696" o:connectortype="straight">
            <v:stroke endarrow="block"/>
          </v:shape>
        </w:pict>
      </w:r>
      <w:r>
        <w:rPr>
          <w:rFonts w:ascii="Times New Roman" w:eastAsia="MS Mincho" w:hAnsi="Times New Roman" w:cs="Times New Roman"/>
          <w:noProof/>
          <w:sz w:val="24"/>
          <w:szCs w:val="24"/>
        </w:rPr>
        <w:pict>
          <v:shape id="_x0000_s1046" type="#_x0000_t32" style="position:absolute;left:0;text-align:left;margin-left:120.8pt;margin-top:-26.4pt;width:.85pt;height:11.55pt;flip:x;z-index:251676672" o:connectortype="straight">
            <v:stroke endarrow="block"/>
          </v:shape>
        </w:pict>
      </w:r>
      <w:r>
        <w:rPr>
          <w:rFonts w:ascii="Times New Roman" w:eastAsia="MS Mincho" w:hAnsi="Times New Roman" w:cs="Times New Roman"/>
          <w:noProof/>
          <w:sz w:val="24"/>
          <w:szCs w:val="24"/>
        </w:rPr>
        <w:pict>
          <v:rect id="_x0000_s1034" style="position:absolute;left:0;text-align:left;margin-left:237.15pt;margin-top:12.8pt;width:114.7pt;height:19.8pt;z-index:251664384;mso-position-horizontal-relative:margin">
            <v:textbox style="mso-next-textbox:#_x0000_s1034">
              <w:txbxContent>
                <w:p w:rsidR="00272DE9" w:rsidRPr="00272DE9" w:rsidRDefault="00272DE9" w:rsidP="00272DE9">
                  <w:pPr>
                    <w:jc w:val="center"/>
                    <w:rPr>
                      <w:rFonts w:ascii="Times New Roman" w:hAnsi="Times New Roman" w:cs="Times New Roman"/>
                      <w:sz w:val="24"/>
                      <w:szCs w:val="24"/>
                      <w:lang w:val="en-US"/>
                    </w:rPr>
                  </w:pPr>
                  <w:r>
                    <w:rPr>
                      <w:rFonts w:ascii="Times New Roman" w:hAnsi="Times New Roman" w:cs="Times New Roman"/>
                      <w:sz w:val="24"/>
                      <w:szCs w:val="24"/>
                      <w:lang w:val="en-US"/>
                    </w:rPr>
                    <w:t>X1-X8</w:t>
                  </w:r>
                </w:p>
                <w:p w:rsidR="00272DE9" w:rsidRDefault="00272DE9"/>
              </w:txbxContent>
            </v:textbox>
            <w10:wrap anchorx="margin"/>
          </v:rect>
        </w:pict>
      </w:r>
      <w:r>
        <w:rPr>
          <w:rFonts w:ascii="Times New Roman" w:eastAsia="MS Mincho" w:hAnsi="Times New Roman" w:cs="Times New Roman"/>
          <w:noProof/>
          <w:sz w:val="24"/>
          <w:szCs w:val="24"/>
        </w:rPr>
        <w:pict>
          <v:rect id="_x0000_s1033" style="position:absolute;left:0;text-align:left;margin-left:99.7pt;margin-top:12.8pt;width:114.7pt;height:19.8pt;z-index:251663360;mso-position-horizontal-relative:margin">
            <v:textbox style="mso-next-textbox:#_x0000_s1033">
              <w:txbxContent>
                <w:p w:rsidR="00272DE9" w:rsidRPr="00272DE9" w:rsidRDefault="00272DE9" w:rsidP="00272DE9">
                  <w:pPr>
                    <w:jc w:val="center"/>
                    <w:rPr>
                      <w:rFonts w:ascii="Times New Roman" w:hAnsi="Times New Roman" w:cs="Times New Roman"/>
                      <w:sz w:val="24"/>
                      <w:szCs w:val="24"/>
                      <w:lang w:val="en-US"/>
                    </w:rPr>
                  </w:pPr>
                  <w:r>
                    <w:rPr>
                      <w:rFonts w:ascii="Times New Roman" w:hAnsi="Times New Roman" w:cs="Times New Roman"/>
                      <w:sz w:val="24"/>
                      <w:szCs w:val="24"/>
                      <w:lang w:val="en-US"/>
                    </w:rPr>
                    <w:t>X1-X8</w:t>
                  </w:r>
                </w:p>
              </w:txbxContent>
            </v:textbox>
            <w10:wrap anchorx="margin"/>
          </v:rect>
        </w:pict>
      </w:r>
      <w:r>
        <w:rPr>
          <w:rFonts w:ascii="Times New Roman" w:eastAsia="MS Mincho" w:hAnsi="Times New Roman" w:cs="Times New Roman"/>
          <w:noProof/>
          <w:sz w:val="24"/>
          <w:szCs w:val="24"/>
        </w:rPr>
        <w:pict>
          <v:rect id="_x0000_s1032" style="position:absolute;left:0;text-align:left;margin-left:237.15pt;margin-top:-14.85pt;width:123.9pt;height:22.55pt;z-index:251662336;mso-position-horizontal-relative:margin">
            <v:textbox style="mso-next-textbox:#_x0000_s1032">
              <w:txbxContent>
                <w:p w:rsidR="00272DE9" w:rsidRPr="00272DE9" w:rsidRDefault="00272DE9">
                  <w:pPr>
                    <w:rPr>
                      <w:rFonts w:ascii="Times New Roman" w:hAnsi="Times New Roman" w:cs="Times New Roman"/>
                      <w:sz w:val="24"/>
                      <w:szCs w:val="24"/>
                    </w:rPr>
                  </w:pPr>
                  <w:r>
                    <w:rPr>
                      <w:rFonts w:ascii="Times New Roman" w:hAnsi="Times New Roman" w:cs="Times New Roman"/>
                      <w:sz w:val="24"/>
                      <w:szCs w:val="24"/>
                    </w:rPr>
                    <w:t>Банки-банкроты</w:t>
                  </w:r>
                </w:p>
              </w:txbxContent>
            </v:textbox>
            <w10:wrap anchorx="margin"/>
          </v:rect>
        </w:pict>
      </w:r>
      <w:r>
        <w:rPr>
          <w:rFonts w:ascii="Times New Roman" w:eastAsia="MS Mincho" w:hAnsi="Times New Roman" w:cs="Times New Roman"/>
          <w:noProof/>
          <w:sz w:val="24"/>
          <w:szCs w:val="24"/>
        </w:rPr>
        <w:pict>
          <v:rect id="_x0000_s1031" style="position:absolute;left:0;text-align:left;margin-left:96.5pt;margin-top:-14.85pt;width:123.9pt;height:22.55pt;z-index:251661312;mso-position-horizontal-relative:margin">
            <v:textbox style="mso-next-textbox:#_x0000_s1031">
              <w:txbxContent>
                <w:p w:rsidR="001D6CC9" w:rsidRPr="001D6CC9" w:rsidRDefault="001D6CC9" w:rsidP="001D6CC9">
                  <w:pPr>
                    <w:jc w:val="center"/>
                    <w:rPr>
                      <w:rFonts w:ascii="Times New Roman" w:hAnsi="Times New Roman" w:cs="Times New Roman"/>
                      <w:sz w:val="24"/>
                      <w:szCs w:val="24"/>
                    </w:rPr>
                  </w:pPr>
                  <w:r w:rsidRPr="001D6CC9">
                    <w:rPr>
                      <w:rFonts w:ascii="Times New Roman" w:hAnsi="Times New Roman" w:cs="Times New Roman"/>
                      <w:sz w:val="24"/>
                      <w:szCs w:val="24"/>
                    </w:rPr>
                    <w:t>Успешные банки</w:t>
                  </w:r>
                </w:p>
              </w:txbxContent>
            </v:textbox>
            <w10:wrap anchorx="margin"/>
          </v:rect>
        </w:pict>
      </w:r>
      <w:r>
        <w:rPr>
          <w:rFonts w:ascii="Times New Roman" w:eastAsia="MS Mincho" w:hAnsi="Times New Roman" w:cs="Times New Roman"/>
          <w:noProof/>
          <w:sz w:val="24"/>
          <w:szCs w:val="24"/>
        </w:rPr>
        <w:pict>
          <v:oval id="_x0000_s1027" style="position:absolute;left:0;text-align:left;margin-left:-6.7pt;margin-top:-51.65pt;width:159.05pt;height:30.15pt;z-index:251658240;mso-position-horizontal-relative:margin">
            <v:textbox style="mso-next-textbox:#_x0000_s1027">
              <w:txbxContent>
                <w:p w:rsidR="001D6CC9" w:rsidRPr="001D6CC9" w:rsidRDefault="001D6CC9" w:rsidP="001D6CC9">
                  <w:pPr>
                    <w:jc w:val="center"/>
                    <w:rPr>
                      <w:rFonts w:ascii="Times New Roman" w:hAnsi="Times New Roman" w:cs="Times New Roman"/>
                      <w:sz w:val="24"/>
                      <w:szCs w:val="24"/>
                    </w:rPr>
                  </w:pPr>
                  <w:proofErr w:type="spellStart"/>
                  <w:r w:rsidRPr="001D6CC9">
                    <w:rPr>
                      <w:rFonts w:ascii="Times New Roman" w:hAnsi="Times New Roman" w:cs="Times New Roman"/>
                      <w:sz w:val="24"/>
                      <w:szCs w:val="24"/>
                    </w:rPr>
                    <w:t>Подвыборка</w:t>
                  </w:r>
                  <w:proofErr w:type="spellEnd"/>
                  <w:r w:rsidRPr="001D6CC9">
                    <w:rPr>
                      <w:rFonts w:ascii="Times New Roman" w:hAnsi="Times New Roman" w:cs="Times New Roman"/>
                      <w:sz w:val="24"/>
                      <w:szCs w:val="24"/>
                    </w:rPr>
                    <w:t xml:space="preserve"> 1</w:t>
                  </w:r>
                </w:p>
              </w:txbxContent>
            </v:textbox>
            <w10:wrap anchorx="margin"/>
          </v:oval>
        </w:pict>
      </w:r>
      <w:r>
        <w:rPr>
          <w:rFonts w:ascii="Times New Roman" w:eastAsia="MS Mincho" w:hAnsi="Times New Roman" w:cs="Times New Roman"/>
          <w:noProof/>
          <w:sz w:val="24"/>
          <w:szCs w:val="24"/>
        </w:rPr>
        <w:pict>
          <v:oval id="_x0000_s1036" style="position:absolute;left:0;text-align:left;margin-left:331.9pt;margin-top:-51.65pt;width:159.05pt;height:30.15pt;z-index:251666432;mso-position-horizontal-relative:margin">
            <v:textbox style="mso-next-textbox:#_x0000_s1036">
              <w:txbxContent>
                <w:p w:rsidR="001D6CC9" w:rsidRPr="001D6CC9" w:rsidRDefault="001D6CC9" w:rsidP="001D6CC9">
                  <w:pPr>
                    <w:jc w:val="center"/>
                    <w:rPr>
                      <w:rFonts w:ascii="Times New Roman" w:hAnsi="Times New Roman" w:cs="Times New Roman"/>
                      <w:sz w:val="24"/>
                      <w:szCs w:val="24"/>
                    </w:rPr>
                  </w:pPr>
                  <w:proofErr w:type="spellStart"/>
                  <w:r>
                    <w:rPr>
                      <w:rFonts w:ascii="Times New Roman" w:hAnsi="Times New Roman" w:cs="Times New Roman"/>
                      <w:sz w:val="24"/>
                      <w:szCs w:val="24"/>
                    </w:rPr>
                    <w:t>Подвыборка</w:t>
                  </w:r>
                  <w:proofErr w:type="spellEnd"/>
                  <w:r>
                    <w:rPr>
                      <w:rFonts w:ascii="Times New Roman" w:hAnsi="Times New Roman" w:cs="Times New Roman"/>
                      <w:sz w:val="24"/>
                      <w:szCs w:val="24"/>
                    </w:rPr>
                    <w:t xml:space="preserve"> 2</w:t>
                  </w:r>
                </w:p>
              </w:txbxContent>
            </v:textbox>
            <w10:wrap anchorx="margin"/>
          </v:oval>
        </w:pict>
      </w:r>
    </w:p>
    <w:p w:rsidR="009E55F9" w:rsidRDefault="009E55F9" w:rsidP="00405289">
      <w:pPr>
        <w:spacing w:after="0" w:line="240" w:lineRule="auto"/>
        <w:contextualSpacing/>
        <w:jc w:val="both"/>
        <w:rPr>
          <w:rFonts w:ascii="Times New Roman" w:eastAsia="MS Mincho" w:hAnsi="Times New Roman" w:cs="Times New Roman"/>
          <w:sz w:val="24"/>
          <w:szCs w:val="24"/>
        </w:rPr>
      </w:pPr>
    </w:p>
    <w:p w:rsidR="009E55F9" w:rsidRDefault="00C36716" w:rsidP="00405289">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noProof/>
          <w:sz w:val="24"/>
          <w:szCs w:val="24"/>
        </w:rPr>
        <w:pict>
          <v:shape id="_x0000_s1053" type="#_x0000_t32" style="position:absolute;left:0;text-align:left;margin-left:258.9pt;margin-top:5pt;width:.85pt;height:16.2pt;flip:x;z-index:251683840" o:connectortype="straight">
            <v:stroke endarrow="block"/>
          </v:shape>
        </w:pict>
      </w:r>
      <w:r>
        <w:rPr>
          <w:rFonts w:ascii="Times New Roman" w:eastAsia="MS Mincho" w:hAnsi="Times New Roman" w:cs="Times New Roman"/>
          <w:noProof/>
          <w:sz w:val="24"/>
          <w:szCs w:val="24"/>
        </w:rPr>
        <w:pict>
          <v:shape id="_x0000_s1052" type="#_x0000_t32" style="position:absolute;left:0;text-align:left;margin-left:203.95pt;margin-top:5pt;width:.85pt;height:16.2pt;flip:x;z-index:251682816" o:connectortype="straight">
            <v:stroke endarrow="block"/>
          </v:shape>
        </w:pict>
      </w:r>
    </w:p>
    <w:p w:rsidR="009E55F9" w:rsidRDefault="00C36716" w:rsidP="00405289">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noProof/>
          <w:sz w:val="24"/>
          <w:szCs w:val="24"/>
        </w:rPr>
        <w:pict>
          <v:rect id="_x0000_s1035" style="position:absolute;left:0;text-align:left;margin-left:169.9pt;margin-top:7.4pt;width:114.7pt;height:19.55pt;z-index:251665408;mso-position-horizontal-relative:margin">
            <v:textbox>
              <w:txbxContent>
                <w:p w:rsidR="00272DE9" w:rsidRPr="00272DE9" w:rsidRDefault="00272DE9" w:rsidP="00272DE9">
                  <w:pPr>
                    <w:jc w:val="center"/>
                    <w:rPr>
                      <w:rFonts w:ascii="Times New Roman" w:hAnsi="Times New Roman" w:cs="Times New Roman"/>
                      <w:sz w:val="24"/>
                      <w:szCs w:val="24"/>
                    </w:rPr>
                  </w:pPr>
                  <w:r>
                    <w:rPr>
                      <w:rFonts w:ascii="Times New Roman" w:hAnsi="Times New Roman" w:cs="Times New Roman"/>
                      <w:sz w:val="24"/>
                      <w:szCs w:val="24"/>
                    </w:rPr>
                    <w:t>Графики</w:t>
                  </w:r>
                </w:p>
              </w:txbxContent>
            </v:textbox>
            <w10:wrap anchorx="margin"/>
          </v:rect>
        </w:pict>
      </w:r>
    </w:p>
    <w:p w:rsidR="009E55F9" w:rsidRDefault="00CF79BF" w:rsidP="00405289">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Подготовительный этап</w:t>
      </w:r>
    </w:p>
    <w:p w:rsidR="009E55F9" w:rsidRDefault="00C36716" w:rsidP="00405289">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noProof/>
          <w:sz w:val="24"/>
          <w:szCs w:val="24"/>
        </w:rPr>
        <w:lastRenderedPageBreak/>
        <w:pict>
          <v:rect id="_x0000_s1037" style="position:absolute;left:0;text-align:left;margin-left:169.9pt;margin-top:4.9pt;width:114.7pt;height:25.1pt;z-index:251667456;mso-position-horizontal-relative:margin">
            <v:textbox>
              <w:txbxContent>
                <w:p w:rsidR="00272DE9" w:rsidRPr="00272DE9" w:rsidRDefault="00272DE9" w:rsidP="00272DE9">
                  <w:pPr>
                    <w:jc w:val="center"/>
                    <w:rPr>
                      <w:rFonts w:ascii="Times New Roman" w:hAnsi="Times New Roman" w:cs="Times New Roman"/>
                      <w:sz w:val="24"/>
                      <w:szCs w:val="24"/>
                    </w:rPr>
                  </w:pPr>
                  <w:r>
                    <w:rPr>
                      <w:rFonts w:ascii="Times New Roman" w:hAnsi="Times New Roman" w:cs="Times New Roman"/>
                      <w:sz w:val="24"/>
                      <w:szCs w:val="24"/>
                    </w:rPr>
                    <w:t>24 месяца</w:t>
                  </w:r>
                </w:p>
              </w:txbxContent>
            </v:textbox>
            <w10:wrap anchorx="margin"/>
          </v:rect>
        </w:pict>
      </w:r>
    </w:p>
    <w:p w:rsidR="009E55F9" w:rsidRDefault="00C36716" w:rsidP="00405289">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noProof/>
          <w:sz w:val="24"/>
          <w:szCs w:val="24"/>
        </w:rPr>
        <w:pict>
          <v:shape id="_x0000_s1054" type="#_x0000_t32" style="position:absolute;left:0;text-align:left;margin-left:128.85pt;margin-top:6.15pt;width:41.05pt;height:10.05pt;flip:x;z-index:251684864" o:connectortype="straight">
            <v:stroke endarrow="block"/>
          </v:shape>
        </w:pict>
      </w:r>
    </w:p>
    <w:p w:rsidR="009E55F9" w:rsidRDefault="00C36716" w:rsidP="00405289">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noProof/>
          <w:sz w:val="24"/>
          <w:szCs w:val="24"/>
        </w:rPr>
        <w:pict>
          <v:rect id="_x0000_s1040" style="position:absolute;left:0;text-align:left;margin-left:331.9pt;margin-top:2.4pt;width:123.9pt;height:24.65pt;z-index:251670528;mso-position-horizontal-relative:margin">
            <v:textbox>
              <w:txbxContent>
                <w:p w:rsidR="00272DE9" w:rsidRPr="00272DE9" w:rsidRDefault="00272DE9" w:rsidP="00272DE9">
                  <w:pPr>
                    <w:jc w:val="center"/>
                    <w:rPr>
                      <w:rFonts w:ascii="Times New Roman" w:hAnsi="Times New Roman" w:cs="Times New Roman"/>
                      <w:sz w:val="24"/>
                      <w:szCs w:val="24"/>
                    </w:rPr>
                  </w:pPr>
                  <w:r>
                    <w:rPr>
                      <w:rFonts w:ascii="Times New Roman" w:hAnsi="Times New Roman" w:cs="Times New Roman"/>
                      <w:sz w:val="24"/>
                      <w:szCs w:val="24"/>
                    </w:rPr>
                    <w:t>Графики</w:t>
                  </w:r>
                </w:p>
              </w:txbxContent>
            </v:textbox>
            <w10:wrap anchorx="margin"/>
          </v:rect>
        </w:pict>
      </w:r>
      <w:r>
        <w:rPr>
          <w:rFonts w:ascii="Times New Roman" w:eastAsia="MS Mincho" w:hAnsi="Times New Roman" w:cs="Times New Roman"/>
          <w:noProof/>
          <w:sz w:val="24"/>
          <w:szCs w:val="24"/>
        </w:rPr>
        <w:pict>
          <v:rect id="_x0000_s1038" style="position:absolute;left:0;text-align:left;margin-left:28.45pt;margin-top:6.6pt;width:123.9pt;height:21.8pt;z-index:251668480;mso-position-horizontal-relative:margin">
            <v:textbox>
              <w:txbxContent>
                <w:p w:rsidR="00272DE9" w:rsidRPr="00272DE9" w:rsidRDefault="00272DE9">
                  <w:pPr>
                    <w:rPr>
                      <w:rFonts w:ascii="Times New Roman" w:hAnsi="Times New Roman" w:cs="Times New Roman"/>
                      <w:sz w:val="24"/>
                      <w:szCs w:val="24"/>
                    </w:rPr>
                  </w:pPr>
                  <w:r>
                    <w:rPr>
                      <w:rFonts w:ascii="Times New Roman" w:hAnsi="Times New Roman" w:cs="Times New Roman"/>
                      <w:sz w:val="24"/>
                      <w:szCs w:val="24"/>
                    </w:rPr>
                    <w:t>Банк-заемщик</w:t>
                  </w:r>
                </w:p>
              </w:txbxContent>
            </v:textbox>
            <w10:wrap anchorx="margin"/>
          </v:rect>
        </w:pict>
      </w:r>
    </w:p>
    <w:p w:rsidR="009E55F9" w:rsidRDefault="00C36716" w:rsidP="00405289">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noProof/>
          <w:sz w:val="24"/>
          <w:szCs w:val="24"/>
        </w:rPr>
        <w:pict>
          <v:shape id="_x0000_s1056" type="#_x0000_t32" style="position:absolute;left:0;text-align:left;margin-left:301.65pt;margin-top:7.35pt;width:26.95pt;height:13.1pt;flip:y;z-index:251686912" o:connectortype="straight">
            <v:stroke endarrow="block"/>
          </v:shape>
        </w:pict>
      </w:r>
      <w:r>
        <w:rPr>
          <w:rFonts w:ascii="Times New Roman" w:eastAsia="MS Mincho" w:hAnsi="Times New Roman" w:cs="Times New Roman"/>
          <w:noProof/>
          <w:sz w:val="24"/>
          <w:szCs w:val="24"/>
        </w:rPr>
        <w:pict>
          <v:shape id="_x0000_s1055" type="#_x0000_t32" style="position:absolute;left:0;text-align:left;margin-left:152.35pt;margin-top:7.2pt;width:30.7pt;height:18.95pt;z-index:251685888" o:connectortype="straight">
            <v:stroke endarrow="block"/>
          </v:shape>
        </w:pict>
      </w:r>
    </w:p>
    <w:p w:rsidR="009E55F9" w:rsidRDefault="00C36716" w:rsidP="00405289">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noProof/>
          <w:sz w:val="24"/>
          <w:szCs w:val="24"/>
        </w:rPr>
        <w:pict>
          <v:rect id="_x0000_s1039" style="position:absolute;left:0;text-align:left;margin-left:182.2pt;margin-top:6.65pt;width:123.9pt;height:25.55pt;z-index:251669504;mso-position-horizontal-relative:margin">
            <v:textbox>
              <w:txbxContent>
                <w:p w:rsidR="00272DE9" w:rsidRPr="00272DE9" w:rsidRDefault="00272DE9" w:rsidP="00272DE9">
                  <w:pPr>
                    <w:jc w:val="center"/>
                    <w:rPr>
                      <w:rFonts w:ascii="Times New Roman" w:hAnsi="Times New Roman" w:cs="Times New Roman"/>
                      <w:sz w:val="24"/>
                      <w:szCs w:val="24"/>
                    </w:rPr>
                  </w:pPr>
                  <w:r>
                    <w:rPr>
                      <w:rFonts w:ascii="Times New Roman" w:hAnsi="Times New Roman" w:cs="Times New Roman"/>
                      <w:sz w:val="24"/>
                      <w:szCs w:val="24"/>
                      <w:lang w:val="en-US"/>
                    </w:rPr>
                    <w:t>X1-X8</w:t>
                  </w:r>
                </w:p>
              </w:txbxContent>
            </v:textbox>
            <w10:wrap anchorx="margin"/>
          </v:rect>
        </w:pict>
      </w:r>
    </w:p>
    <w:p w:rsidR="009E55F9" w:rsidRPr="001D6CC9" w:rsidRDefault="009E55F9" w:rsidP="00405289">
      <w:pPr>
        <w:spacing w:after="0" w:line="240" w:lineRule="auto"/>
        <w:contextualSpacing/>
        <w:jc w:val="both"/>
        <w:rPr>
          <w:rFonts w:ascii="Times New Roman" w:eastAsia="MS Mincho" w:hAnsi="Times New Roman" w:cs="Times New Roman"/>
          <w:sz w:val="24"/>
          <w:szCs w:val="24"/>
          <w:u w:val="dotDash"/>
        </w:rPr>
      </w:pPr>
    </w:p>
    <w:p w:rsidR="009E55F9" w:rsidRDefault="00CF79BF" w:rsidP="00405289">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Описательный этап</w:t>
      </w:r>
    </w:p>
    <w:p w:rsidR="009E55F9" w:rsidRDefault="00C36716" w:rsidP="001D6CC9">
      <w:pPr>
        <w:spacing w:after="0" w:line="240" w:lineRule="auto"/>
        <w:contextualSpacing/>
        <w:jc w:val="center"/>
        <w:rPr>
          <w:rFonts w:ascii="Times New Roman" w:eastAsia="MS Mincho" w:hAnsi="Times New Roman" w:cs="Times New Roman"/>
          <w:sz w:val="24"/>
          <w:szCs w:val="24"/>
        </w:rPr>
      </w:pPr>
      <w:r>
        <w:rPr>
          <w:rFonts w:ascii="Times New Roman" w:eastAsia="MS Mincho" w:hAnsi="Times New Roman" w:cs="Times New Roman"/>
          <w:noProof/>
          <w:sz w:val="24"/>
          <w:szCs w:val="24"/>
        </w:rPr>
        <w:pict>
          <v:rect id="_x0000_s1043" style="position:absolute;left:0;text-align:left;margin-left:331.9pt;margin-top:5.4pt;width:123.9pt;height:22.25pt;z-index:251673600;mso-position-horizontal-relative:margin">
            <v:textbox>
              <w:txbxContent>
                <w:p w:rsidR="00272DE9" w:rsidRPr="00272DE9" w:rsidRDefault="00272DE9" w:rsidP="00272DE9">
                  <w:pPr>
                    <w:jc w:val="center"/>
                    <w:rPr>
                      <w:rFonts w:ascii="Times New Roman" w:hAnsi="Times New Roman" w:cs="Times New Roman"/>
                      <w:sz w:val="24"/>
                      <w:szCs w:val="24"/>
                    </w:rPr>
                  </w:pPr>
                  <w:r>
                    <w:rPr>
                      <w:rFonts w:ascii="Times New Roman" w:hAnsi="Times New Roman" w:cs="Times New Roman"/>
                      <w:sz w:val="24"/>
                      <w:szCs w:val="24"/>
                    </w:rPr>
                    <w:t>Банки-банкроты</w:t>
                  </w:r>
                </w:p>
              </w:txbxContent>
            </v:textbox>
            <w10:wrap anchorx="margin"/>
          </v:rect>
        </w:pict>
      </w:r>
      <w:r>
        <w:rPr>
          <w:rFonts w:ascii="Times New Roman" w:eastAsia="MS Mincho" w:hAnsi="Times New Roman" w:cs="Times New Roman"/>
          <w:noProof/>
          <w:sz w:val="24"/>
          <w:szCs w:val="24"/>
        </w:rPr>
        <w:pict>
          <v:rect id="_x0000_s1041" style="position:absolute;left:0;text-align:left;margin-left:35.8pt;margin-top:5.4pt;width:123.9pt;height:22.25pt;z-index:251671552;mso-position-horizontal-relative:margin">
            <v:textbox>
              <w:txbxContent>
                <w:p w:rsidR="00272DE9" w:rsidRPr="00272DE9" w:rsidRDefault="00272DE9" w:rsidP="00272DE9">
                  <w:pPr>
                    <w:jc w:val="center"/>
                    <w:rPr>
                      <w:rFonts w:ascii="Times New Roman" w:hAnsi="Times New Roman" w:cs="Times New Roman"/>
                      <w:sz w:val="24"/>
                      <w:szCs w:val="24"/>
                    </w:rPr>
                  </w:pPr>
                  <w:r>
                    <w:rPr>
                      <w:rFonts w:ascii="Times New Roman" w:hAnsi="Times New Roman" w:cs="Times New Roman"/>
                      <w:sz w:val="24"/>
                      <w:szCs w:val="24"/>
                    </w:rPr>
                    <w:t>Успешные банки</w:t>
                  </w:r>
                </w:p>
              </w:txbxContent>
            </v:textbox>
            <w10:wrap anchorx="margin"/>
          </v:rect>
        </w:pict>
      </w:r>
      <w:r>
        <w:rPr>
          <w:rFonts w:ascii="Times New Roman" w:eastAsia="MS Mincho" w:hAnsi="Times New Roman" w:cs="Times New Roman"/>
          <w:noProof/>
          <w:sz w:val="24"/>
          <w:szCs w:val="24"/>
        </w:rPr>
        <w:pict>
          <v:rect id="_x0000_s1042" style="position:absolute;left:0;text-align:left;margin-left:182.2pt;margin-top:5.4pt;width:123.9pt;height:22.25pt;z-index:251672576;mso-position-horizontal-relative:margin">
            <v:textbox>
              <w:txbxContent>
                <w:p w:rsidR="00272DE9" w:rsidRPr="00272DE9" w:rsidRDefault="00272DE9" w:rsidP="00272DE9">
                  <w:pPr>
                    <w:jc w:val="center"/>
                    <w:rPr>
                      <w:rFonts w:ascii="Times New Roman" w:hAnsi="Times New Roman" w:cs="Times New Roman"/>
                      <w:sz w:val="24"/>
                      <w:szCs w:val="24"/>
                    </w:rPr>
                  </w:pPr>
                  <w:r>
                    <w:rPr>
                      <w:rFonts w:ascii="Times New Roman" w:hAnsi="Times New Roman" w:cs="Times New Roman"/>
                      <w:sz w:val="24"/>
                      <w:szCs w:val="24"/>
                    </w:rPr>
                    <w:t>Банк-заемщик</w:t>
                  </w:r>
                </w:p>
              </w:txbxContent>
            </v:textbox>
            <w10:wrap anchorx="margin"/>
          </v:rect>
        </w:pict>
      </w:r>
    </w:p>
    <w:p w:rsidR="009E55F9" w:rsidRDefault="00C36716" w:rsidP="00405289">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noProof/>
          <w:sz w:val="24"/>
          <w:szCs w:val="24"/>
        </w:rPr>
        <w:pict>
          <v:shape id="_x0000_s1066" type="#_x0000_t32" style="position:absolute;left:0;text-align:left;margin-left:351pt;margin-top:10.2pt;width:.85pt;height:11.55pt;flip:x;z-index:251697152" o:connectortype="straight">
            <v:stroke endarrow="block"/>
          </v:shape>
        </w:pict>
      </w:r>
    </w:p>
    <w:p w:rsidR="009E55F9" w:rsidRDefault="00C36716" w:rsidP="00405289">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noProof/>
          <w:sz w:val="24"/>
          <w:szCs w:val="24"/>
        </w:rPr>
        <w:pict>
          <v:shape id="_x0000_s1063" type="#_x0000_t32" style="position:absolute;left:0;text-align:left;margin-left:143.4pt;margin-top:2.6pt;width:.85pt;height:4.5pt;flip:x;z-index:251694080" o:connectortype="straight">
            <v:stroke endarrow="block"/>
          </v:shape>
        </w:pict>
      </w:r>
      <w:r>
        <w:rPr>
          <w:rFonts w:ascii="Times New Roman" w:eastAsia="MS Mincho" w:hAnsi="Times New Roman" w:cs="Times New Roman"/>
          <w:noProof/>
          <w:sz w:val="24"/>
          <w:szCs w:val="24"/>
        </w:rPr>
        <w:pict>
          <v:shape id="_x0000_s1057" type="#_x0000_t32" style="position:absolute;left:0;text-align:left;margin-left:237.15pt;margin-top:.05pt;width:.85pt;height:11.55pt;flip:x;z-index:251687936" o:connectortype="straight">
            <v:stroke endarrow="block"/>
          </v:shape>
        </w:pict>
      </w:r>
      <w:r>
        <w:rPr>
          <w:rFonts w:ascii="Times New Roman" w:eastAsia="MS Mincho" w:hAnsi="Times New Roman" w:cs="Times New Roman"/>
          <w:noProof/>
          <w:sz w:val="24"/>
          <w:szCs w:val="24"/>
        </w:rPr>
        <w:pict>
          <v:rect id="_x0000_s1044" style="position:absolute;left:0;text-align:left;margin-left:96.5pt;margin-top:7.1pt;width:261.35pt;height:22.35pt;z-index:251674624;mso-position-horizontal-relative:margin">
            <v:textbox>
              <w:txbxContent>
                <w:p w:rsidR="00272DE9" w:rsidRPr="00272DE9" w:rsidRDefault="00272DE9">
                  <w:pPr>
                    <w:rPr>
                      <w:rFonts w:ascii="Times New Roman" w:hAnsi="Times New Roman" w:cs="Times New Roman"/>
                      <w:sz w:val="24"/>
                      <w:szCs w:val="24"/>
                    </w:rPr>
                  </w:pPr>
                  <w:r>
                    <w:rPr>
                      <w:rFonts w:ascii="Times New Roman" w:hAnsi="Times New Roman" w:cs="Times New Roman"/>
                      <w:sz w:val="24"/>
                      <w:szCs w:val="24"/>
                    </w:rPr>
                    <w:t>Сопоставление коэффициентов</w:t>
                  </w:r>
                </w:p>
              </w:txbxContent>
            </v:textbox>
            <w10:wrap anchorx="margin"/>
          </v:rect>
        </w:pict>
      </w:r>
    </w:p>
    <w:p w:rsidR="009E55F9" w:rsidRDefault="009E55F9" w:rsidP="00405289">
      <w:pPr>
        <w:spacing w:after="0" w:line="240" w:lineRule="auto"/>
        <w:contextualSpacing/>
        <w:jc w:val="both"/>
        <w:rPr>
          <w:rFonts w:ascii="Times New Roman" w:eastAsia="MS Mincho" w:hAnsi="Times New Roman" w:cs="Times New Roman"/>
          <w:sz w:val="24"/>
          <w:szCs w:val="24"/>
        </w:rPr>
      </w:pPr>
    </w:p>
    <w:p w:rsidR="009E55F9" w:rsidRDefault="00C36716" w:rsidP="00405289">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noProof/>
          <w:sz w:val="24"/>
          <w:szCs w:val="24"/>
        </w:rPr>
        <w:pict>
          <v:shape id="_x0000_s1058" type="#_x0000_t32" style="position:absolute;left:0;text-align:left;margin-left:241.65pt;margin-top:1.85pt;width:0;height:5.3pt;z-index:251688960" o:connectortype="straight">
            <v:stroke endarrow="block"/>
          </v:shape>
        </w:pict>
      </w:r>
      <w:r>
        <w:rPr>
          <w:rFonts w:ascii="Times New Roman" w:eastAsia="MS Mincho" w:hAnsi="Times New Roman" w:cs="Times New Roman"/>
          <w:noProof/>
          <w:sz w:val="24"/>
          <w:szCs w:val="24"/>
        </w:rPr>
        <w:pict>
          <v:rect id="_x0000_s1045" style="position:absolute;left:0;text-align:left;margin-left:96.5pt;margin-top:7.15pt;width:261.35pt;height:22.35pt;z-index:251675648;mso-position-horizontal-relative:margin">
            <v:textbox>
              <w:txbxContent>
                <w:p w:rsidR="00272DE9" w:rsidRPr="00272DE9" w:rsidRDefault="00272DE9">
                  <w:pPr>
                    <w:rPr>
                      <w:rFonts w:ascii="Times New Roman" w:hAnsi="Times New Roman" w:cs="Times New Roman"/>
                      <w:sz w:val="24"/>
                      <w:szCs w:val="24"/>
                    </w:rPr>
                  </w:pPr>
                  <w:r>
                    <w:rPr>
                      <w:rFonts w:ascii="Times New Roman" w:hAnsi="Times New Roman" w:cs="Times New Roman"/>
                      <w:sz w:val="24"/>
                      <w:szCs w:val="24"/>
                    </w:rPr>
                    <w:t>Принятие решения о выдаче МБК</w:t>
                  </w:r>
                </w:p>
              </w:txbxContent>
            </v:textbox>
            <w10:wrap anchorx="margin"/>
          </v:rect>
        </w:pict>
      </w:r>
    </w:p>
    <w:p w:rsidR="009E55F9" w:rsidRDefault="009E55F9" w:rsidP="00405289">
      <w:pPr>
        <w:spacing w:after="0" w:line="240" w:lineRule="auto"/>
        <w:contextualSpacing/>
        <w:jc w:val="both"/>
        <w:rPr>
          <w:rFonts w:ascii="Times New Roman" w:eastAsia="MS Mincho" w:hAnsi="Times New Roman" w:cs="Times New Roman"/>
          <w:sz w:val="24"/>
          <w:szCs w:val="24"/>
        </w:rPr>
      </w:pPr>
    </w:p>
    <w:p w:rsidR="009E55F9" w:rsidRDefault="00CF79BF" w:rsidP="00405289">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Заключительный этап</w:t>
      </w:r>
    </w:p>
    <w:p w:rsidR="009E55F9" w:rsidRDefault="009E55F9" w:rsidP="00272DE9">
      <w:pPr>
        <w:spacing w:after="0" w:line="240" w:lineRule="auto"/>
        <w:contextualSpacing/>
        <w:jc w:val="both"/>
        <w:rPr>
          <w:rFonts w:ascii="Times New Roman" w:eastAsia="MS Mincho" w:hAnsi="Times New Roman" w:cs="Times New Roman"/>
          <w:sz w:val="24"/>
          <w:szCs w:val="24"/>
        </w:rPr>
      </w:pPr>
    </w:p>
    <w:p w:rsidR="008D4C5C" w:rsidRPr="008C1048" w:rsidRDefault="008D4C5C" w:rsidP="00405289">
      <w:pPr>
        <w:spacing w:after="0" w:line="240" w:lineRule="auto"/>
        <w:ind w:firstLine="425"/>
        <w:contextualSpacing/>
        <w:jc w:val="both"/>
        <w:rPr>
          <w:rFonts w:ascii="Times New Roman" w:eastAsia="MS Mincho" w:hAnsi="Times New Roman" w:cs="Times New Roman"/>
          <w:sz w:val="24"/>
          <w:szCs w:val="24"/>
        </w:rPr>
      </w:pPr>
      <w:r w:rsidRPr="008C1048">
        <w:rPr>
          <w:rFonts w:ascii="Times New Roman" w:eastAsia="MS Mincho" w:hAnsi="Times New Roman" w:cs="Times New Roman"/>
          <w:sz w:val="24"/>
          <w:szCs w:val="24"/>
        </w:rPr>
        <w:t xml:space="preserve">Рис. </w:t>
      </w:r>
      <w:r w:rsidR="006779AB">
        <w:rPr>
          <w:rFonts w:ascii="Times New Roman" w:eastAsia="MS Mincho" w:hAnsi="Times New Roman" w:cs="Times New Roman"/>
          <w:sz w:val="24"/>
          <w:szCs w:val="24"/>
        </w:rPr>
        <w:t>3</w:t>
      </w:r>
      <w:r w:rsidRPr="008C1048">
        <w:rPr>
          <w:rFonts w:ascii="Times New Roman" w:eastAsia="MS Mincho" w:hAnsi="Times New Roman" w:cs="Times New Roman"/>
          <w:sz w:val="24"/>
          <w:szCs w:val="24"/>
        </w:rPr>
        <w:t>. Этапы анализа финансового состояния заемщика по восьми коэффициентам</w:t>
      </w:r>
    </w:p>
    <w:p w:rsidR="008D4C5C" w:rsidRPr="008C1048" w:rsidRDefault="008D4C5C" w:rsidP="00405289">
      <w:pPr>
        <w:spacing w:after="0" w:line="240" w:lineRule="auto"/>
        <w:ind w:firstLine="425"/>
        <w:jc w:val="both"/>
        <w:rPr>
          <w:rFonts w:ascii="Times New Roman" w:hAnsi="Times New Roman" w:cs="Times New Roman"/>
          <w:sz w:val="24"/>
          <w:szCs w:val="24"/>
        </w:rPr>
      </w:pPr>
    </w:p>
    <w:p w:rsidR="008C1048" w:rsidRPr="008C1048" w:rsidRDefault="008C1048" w:rsidP="00405289">
      <w:pPr>
        <w:spacing w:after="0" w:line="240" w:lineRule="auto"/>
        <w:ind w:firstLine="425"/>
        <w:jc w:val="both"/>
        <w:rPr>
          <w:rFonts w:ascii="Times New Roman" w:hAnsi="Times New Roman" w:cs="Times New Roman"/>
          <w:sz w:val="24"/>
          <w:szCs w:val="24"/>
        </w:rPr>
      </w:pPr>
      <w:r w:rsidRPr="008C1048">
        <w:rPr>
          <w:rFonts w:ascii="Times New Roman" w:eastAsia="MS Mincho" w:hAnsi="Times New Roman" w:cs="Times New Roman"/>
          <w:sz w:val="24"/>
          <w:szCs w:val="24"/>
        </w:rPr>
        <w:t>Анализ состояния современной расчетной системы России позволяет охарактеризовать ее как четырехуровневую. Плюсом такой системы является то, что платежи между коммерческими банками, а также между клиентами должны проводиться через взаимные корсчета на основе четко регламентированных договорных отношений между коммерческими банками, а также банков с их клиентами. Это позволяет сократить сроки расчетов, более эффективно управлять ресурсами, снизить финансовые издержки, минимизировать риски. Важно и то, что четырехуровневая расчетная система позволяет равномерно распределить общий объем платежей и, следовательно, нагрузку на каждый уровень по таким признакам, как сумма платежей текущего дня и другим. Это позволяет снизить операционные и технологические риски и риск, связанный с разницей во времени в различных часовых поясах.</w:t>
      </w:r>
    </w:p>
    <w:p w:rsidR="00C36716" w:rsidRPr="00006624" w:rsidRDefault="00006624" w:rsidP="00405289">
      <w:pPr>
        <w:spacing w:after="0" w:line="240" w:lineRule="auto"/>
        <w:ind w:firstLine="425"/>
        <w:jc w:val="center"/>
        <w:rPr>
          <w:rFonts w:ascii="Times New Roman" w:hAnsi="Times New Roman" w:cs="Times New Roman"/>
          <w:sz w:val="24"/>
          <w:szCs w:val="24"/>
        </w:rPr>
      </w:pPr>
      <w:r>
        <w:rPr>
          <w:rFonts w:ascii="Times New Roman" w:hAnsi="Times New Roman" w:cs="Times New Roman"/>
          <w:sz w:val="24"/>
          <w:szCs w:val="24"/>
        </w:rPr>
        <w:t>Список литературы:</w:t>
      </w:r>
    </w:p>
    <w:p w:rsidR="00006624" w:rsidRPr="00006624" w:rsidRDefault="00006624" w:rsidP="00405289">
      <w:pPr>
        <w:spacing w:after="0" w:line="240" w:lineRule="auto"/>
        <w:ind w:firstLine="425"/>
        <w:jc w:val="center"/>
        <w:rPr>
          <w:rFonts w:ascii="Times New Roman" w:hAnsi="Times New Roman" w:cs="Times New Roman"/>
          <w:sz w:val="24"/>
          <w:szCs w:val="24"/>
          <w:lang w:val="en-US"/>
        </w:rPr>
      </w:pPr>
    </w:p>
    <w:p w:rsidR="008E698B" w:rsidRPr="008E698B" w:rsidRDefault="008E698B" w:rsidP="008A7415">
      <w:pPr>
        <w:pStyle w:val="a8"/>
        <w:numPr>
          <w:ilvl w:val="0"/>
          <w:numId w:val="1"/>
        </w:numPr>
        <w:tabs>
          <w:tab w:val="left" w:pos="0"/>
        </w:tabs>
        <w:spacing w:after="0" w:line="240" w:lineRule="auto"/>
        <w:ind w:left="0" w:firstLine="425"/>
        <w:jc w:val="both"/>
        <w:rPr>
          <w:rFonts w:ascii="Times New Roman" w:hAnsi="Times New Roman"/>
          <w:sz w:val="24"/>
          <w:szCs w:val="28"/>
        </w:rPr>
      </w:pPr>
      <w:r w:rsidRPr="008E698B">
        <w:rPr>
          <w:rFonts w:ascii="Times New Roman" w:hAnsi="Times New Roman"/>
          <w:sz w:val="24"/>
          <w:szCs w:val="28"/>
        </w:rPr>
        <w:t xml:space="preserve">Федеральный закон от 02.12.1990 N 395-1 (ред. от 05.11.2017) «О банках и банковской деятельности»/ СПС «Консультант Плюс». - </w:t>
      </w:r>
      <w:proofErr w:type="spellStart"/>
      <w:r w:rsidRPr="008E698B">
        <w:rPr>
          <w:rFonts w:ascii="Times New Roman" w:hAnsi="Times New Roman"/>
          <w:sz w:val="24"/>
          <w:szCs w:val="28"/>
        </w:rPr>
        <w:t>Электрон</w:t>
      </w:r>
      <w:proofErr w:type="gramStart"/>
      <w:r w:rsidRPr="008E698B">
        <w:rPr>
          <w:rFonts w:ascii="Times New Roman" w:hAnsi="Times New Roman"/>
          <w:sz w:val="24"/>
          <w:szCs w:val="28"/>
        </w:rPr>
        <w:t>.д</w:t>
      </w:r>
      <w:proofErr w:type="gramEnd"/>
      <w:r w:rsidRPr="008E698B">
        <w:rPr>
          <w:rFonts w:ascii="Times New Roman" w:hAnsi="Times New Roman"/>
          <w:sz w:val="24"/>
          <w:szCs w:val="28"/>
        </w:rPr>
        <w:t>ан</w:t>
      </w:r>
      <w:proofErr w:type="spellEnd"/>
      <w:r w:rsidRPr="008E698B">
        <w:rPr>
          <w:rFonts w:ascii="Times New Roman" w:hAnsi="Times New Roman"/>
          <w:sz w:val="24"/>
          <w:szCs w:val="28"/>
        </w:rPr>
        <w:t xml:space="preserve">. – М., 1992-2017. </w:t>
      </w:r>
    </w:p>
    <w:p w:rsidR="008A7415" w:rsidRPr="00546766" w:rsidRDefault="008E698B" w:rsidP="008A7415">
      <w:pPr>
        <w:pStyle w:val="a9"/>
        <w:numPr>
          <w:ilvl w:val="0"/>
          <w:numId w:val="1"/>
        </w:numPr>
        <w:ind w:left="0" w:firstLine="425"/>
        <w:jc w:val="both"/>
        <w:rPr>
          <w:sz w:val="24"/>
          <w:szCs w:val="28"/>
        </w:rPr>
      </w:pPr>
      <w:r w:rsidRPr="008E698B">
        <w:rPr>
          <w:sz w:val="24"/>
          <w:szCs w:val="28"/>
        </w:rPr>
        <w:t>О порядке предоставления (размещения) кредитными организациями денежных средств и их возврата (погашения) [Электронный ресурс]</w:t>
      </w:r>
      <w:proofErr w:type="gramStart"/>
      <w:r w:rsidRPr="008E698B">
        <w:rPr>
          <w:sz w:val="24"/>
          <w:szCs w:val="28"/>
        </w:rPr>
        <w:t xml:space="preserve"> :</w:t>
      </w:r>
      <w:proofErr w:type="gramEnd"/>
      <w:r w:rsidRPr="008E698B">
        <w:rPr>
          <w:sz w:val="24"/>
          <w:szCs w:val="28"/>
        </w:rPr>
        <w:t xml:space="preserve">  положение Банка России от 31.08.1998 N 54-П: (ред. от 05.11.2017) //  </w:t>
      </w:r>
      <w:proofErr w:type="spellStart"/>
      <w:r w:rsidRPr="008E698B">
        <w:rPr>
          <w:sz w:val="24"/>
          <w:szCs w:val="28"/>
        </w:rPr>
        <w:t>КонсультантПлюс</w:t>
      </w:r>
      <w:proofErr w:type="spellEnd"/>
      <w:r w:rsidRPr="008E698B">
        <w:rPr>
          <w:sz w:val="24"/>
          <w:szCs w:val="28"/>
        </w:rPr>
        <w:t xml:space="preserve">. – </w:t>
      </w:r>
      <w:proofErr w:type="spellStart"/>
      <w:r w:rsidRPr="008E698B">
        <w:rPr>
          <w:sz w:val="24"/>
          <w:szCs w:val="28"/>
        </w:rPr>
        <w:t>Электрон</w:t>
      </w:r>
      <w:proofErr w:type="gramStart"/>
      <w:r w:rsidRPr="008E698B">
        <w:rPr>
          <w:sz w:val="24"/>
          <w:szCs w:val="28"/>
        </w:rPr>
        <w:t>.д</w:t>
      </w:r>
      <w:proofErr w:type="gramEnd"/>
      <w:r w:rsidRPr="008E698B">
        <w:rPr>
          <w:sz w:val="24"/>
          <w:szCs w:val="28"/>
        </w:rPr>
        <w:t>ан</w:t>
      </w:r>
      <w:proofErr w:type="spellEnd"/>
      <w:r w:rsidRPr="008E698B">
        <w:rPr>
          <w:sz w:val="24"/>
          <w:szCs w:val="28"/>
        </w:rPr>
        <w:t xml:space="preserve">. – М., 1992-2017. </w:t>
      </w:r>
    </w:p>
    <w:p w:rsidR="00546766" w:rsidRPr="00546766" w:rsidRDefault="00546766" w:rsidP="00546766">
      <w:pPr>
        <w:pStyle w:val="a9"/>
        <w:numPr>
          <w:ilvl w:val="0"/>
          <w:numId w:val="1"/>
        </w:numPr>
        <w:ind w:left="0" w:firstLine="425"/>
        <w:jc w:val="both"/>
        <w:rPr>
          <w:sz w:val="22"/>
          <w:szCs w:val="28"/>
        </w:rPr>
      </w:pPr>
      <w:r w:rsidRPr="008A7415">
        <w:rPr>
          <w:rStyle w:val="ab"/>
          <w:b w:val="0"/>
          <w:bCs w:val="0"/>
          <w:sz w:val="24"/>
          <w:szCs w:val="28"/>
        </w:rPr>
        <w:t xml:space="preserve">Казакова О. Н. Механизм оценки качества межбанковских кредитов// Внутренний контроль в кредитной организации. 2015. №2. </w:t>
      </w:r>
    </w:p>
    <w:p w:rsidR="008A7415" w:rsidRPr="00546766" w:rsidRDefault="008A7415" w:rsidP="008A7415">
      <w:pPr>
        <w:pStyle w:val="a9"/>
        <w:numPr>
          <w:ilvl w:val="0"/>
          <w:numId w:val="1"/>
        </w:numPr>
        <w:ind w:left="0" w:firstLine="425"/>
        <w:jc w:val="both"/>
        <w:rPr>
          <w:rStyle w:val="ab"/>
          <w:b w:val="0"/>
          <w:bCs w:val="0"/>
          <w:sz w:val="22"/>
          <w:szCs w:val="28"/>
        </w:rPr>
      </w:pPr>
      <w:proofErr w:type="spellStart"/>
      <w:r w:rsidRPr="008A7415">
        <w:rPr>
          <w:rStyle w:val="ab"/>
          <w:b w:val="0"/>
          <w:bCs w:val="0"/>
          <w:sz w:val="24"/>
          <w:szCs w:val="28"/>
        </w:rPr>
        <w:t>Аккерман</w:t>
      </w:r>
      <w:proofErr w:type="spellEnd"/>
      <w:r w:rsidRPr="008A7415">
        <w:rPr>
          <w:rStyle w:val="ab"/>
          <w:b w:val="0"/>
          <w:bCs w:val="0"/>
          <w:sz w:val="24"/>
          <w:szCs w:val="28"/>
        </w:rPr>
        <w:t xml:space="preserve"> К. Базель III и российская действительность// </w:t>
      </w:r>
      <w:proofErr w:type="spellStart"/>
      <w:r w:rsidRPr="008A7415">
        <w:rPr>
          <w:rStyle w:val="ab"/>
          <w:b w:val="0"/>
          <w:bCs w:val="0"/>
          <w:sz w:val="24"/>
          <w:szCs w:val="28"/>
        </w:rPr>
        <w:t>bankir.ru</w:t>
      </w:r>
      <w:proofErr w:type="spellEnd"/>
      <w:r w:rsidRPr="008A7415">
        <w:rPr>
          <w:rStyle w:val="ab"/>
          <w:b w:val="0"/>
          <w:bCs w:val="0"/>
          <w:sz w:val="24"/>
          <w:szCs w:val="28"/>
        </w:rPr>
        <w:t>.: информационный портал. 03.08.14. URL:http://bankir.ru/publikacii/s/bazel-iii-irossiiskaya-deistvitelnost-10005314/ (дата обращения 09.0</w:t>
      </w:r>
      <w:r w:rsidR="0000152E">
        <w:rPr>
          <w:rStyle w:val="ab"/>
          <w:b w:val="0"/>
          <w:bCs w:val="0"/>
          <w:sz w:val="24"/>
          <w:szCs w:val="28"/>
        </w:rPr>
        <w:t>11</w:t>
      </w:r>
      <w:r w:rsidRPr="008A7415">
        <w:rPr>
          <w:rStyle w:val="ab"/>
          <w:b w:val="0"/>
          <w:bCs w:val="0"/>
          <w:sz w:val="24"/>
          <w:szCs w:val="28"/>
        </w:rPr>
        <w:t xml:space="preserve">.2017) </w:t>
      </w:r>
    </w:p>
    <w:p w:rsidR="008A7415" w:rsidRPr="008A7415" w:rsidRDefault="008E698B" w:rsidP="008A7415">
      <w:pPr>
        <w:pStyle w:val="a9"/>
        <w:numPr>
          <w:ilvl w:val="0"/>
          <w:numId w:val="1"/>
        </w:numPr>
        <w:ind w:left="0" w:firstLine="425"/>
        <w:jc w:val="both"/>
        <w:rPr>
          <w:sz w:val="22"/>
          <w:szCs w:val="28"/>
        </w:rPr>
      </w:pPr>
      <w:r w:rsidRPr="008A7415">
        <w:rPr>
          <w:sz w:val="24"/>
          <w:szCs w:val="28"/>
        </w:rPr>
        <w:t xml:space="preserve">Бондаренко И.А., </w:t>
      </w:r>
      <w:proofErr w:type="spellStart"/>
      <w:r w:rsidRPr="008A7415">
        <w:rPr>
          <w:sz w:val="24"/>
          <w:szCs w:val="28"/>
        </w:rPr>
        <w:t>Крючкова</w:t>
      </w:r>
      <w:proofErr w:type="spellEnd"/>
      <w:r w:rsidRPr="008A7415">
        <w:rPr>
          <w:sz w:val="24"/>
          <w:szCs w:val="28"/>
        </w:rPr>
        <w:t xml:space="preserve"> О.М., Новикова Е.Н. Обзор практики представления нефинансовых отчетов компаниями: мировой и российский опыт // Вестник </w:t>
      </w:r>
      <w:proofErr w:type="spellStart"/>
      <w:r w:rsidRPr="008A7415">
        <w:rPr>
          <w:sz w:val="24"/>
          <w:szCs w:val="28"/>
        </w:rPr>
        <w:t>Северо-Кавказского</w:t>
      </w:r>
      <w:proofErr w:type="spellEnd"/>
      <w:r w:rsidRPr="008A7415">
        <w:rPr>
          <w:sz w:val="24"/>
          <w:szCs w:val="28"/>
        </w:rPr>
        <w:t xml:space="preserve"> гуманитарного института. 2016. № 3. С. 37-43. </w:t>
      </w:r>
    </w:p>
    <w:p w:rsidR="00164E04" w:rsidRPr="00CF79BF" w:rsidRDefault="008E698B" w:rsidP="00CF79BF">
      <w:pPr>
        <w:pStyle w:val="a9"/>
        <w:numPr>
          <w:ilvl w:val="0"/>
          <w:numId w:val="1"/>
        </w:numPr>
        <w:ind w:left="0" w:firstLine="425"/>
        <w:jc w:val="both"/>
        <w:rPr>
          <w:sz w:val="22"/>
          <w:szCs w:val="28"/>
        </w:rPr>
      </w:pPr>
      <w:proofErr w:type="spellStart"/>
      <w:r w:rsidRPr="008A7415">
        <w:rPr>
          <w:rStyle w:val="ab"/>
          <w:b w:val="0"/>
          <w:bCs w:val="0"/>
          <w:sz w:val="24"/>
          <w:szCs w:val="28"/>
        </w:rPr>
        <w:t>Рогинко</w:t>
      </w:r>
      <w:proofErr w:type="spellEnd"/>
      <w:r w:rsidRPr="008A7415">
        <w:rPr>
          <w:rStyle w:val="ab"/>
          <w:b w:val="0"/>
          <w:bCs w:val="0"/>
          <w:sz w:val="24"/>
          <w:szCs w:val="28"/>
        </w:rPr>
        <w:t xml:space="preserve"> П.С. Развитие российского межбанковског</w:t>
      </w:r>
      <w:r w:rsidRPr="008A7415">
        <w:rPr>
          <w:rStyle w:val="ab"/>
          <w:b w:val="0"/>
          <w:bCs w:val="0"/>
          <w:szCs w:val="28"/>
        </w:rPr>
        <w:t>о кредитного рынка: диссертация</w:t>
      </w:r>
      <w:r w:rsidRPr="008A7415">
        <w:rPr>
          <w:rStyle w:val="ab"/>
          <w:b w:val="0"/>
          <w:bCs w:val="0"/>
          <w:sz w:val="24"/>
          <w:szCs w:val="28"/>
        </w:rPr>
        <w:t xml:space="preserve"> канд. </w:t>
      </w:r>
      <w:proofErr w:type="spellStart"/>
      <w:r w:rsidRPr="008A7415">
        <w:rPr>
          <w:rStyle w:val="ab"/>
          <w:b w:val="0"/>
          <w:bCs w:val="0"/>
          <w:sz w:val="24"/>
          <w:szCs w:val="28"/>
        </w:rPr>
        <w:t>экон</w:t>
      </w:r>
      <w:proofErr w:type="spellEnd"/>
      <w:r w:rsidRPr="008A7415">
        <w:rPr>
          <w:rStyle w:val="ab"/>
          <w:b w:val="0"/>
          <w:bCs w:val="0"/>
          <w:sz w:val="24"/>
          <w:szCs w:val="28"/>
        </w:rPr>
        <w:t>. наук.: 08.00.10 – Финансы, денежное обращение и кредит / М.: Московская финансов</w:t>
      </w:r>
      <w:proofErr w:type="gramStart"/>
      <w:r w:rsidRPr="008A7415">
        <w:rPr>
          <w:rStyle w:val="ab"/>
          <w:b w:val="0"/>
          <w:bCs w:val="0"/>
          <w:sz w:val="24"/>
          <w:szCs w:val="28"/>
        </w:rPr>
        <w:t>о-</w:t>
      </w:r>
      <w:proofErr w:type="gramEnd"/>
      <w:r w:rsidRPr="008A7415">
        <w:rPr>
          <w:rStyle w:val="ab"/>
          <w:b w:val="0"/>
          <w:bCs w:val="0"/>
          <w:sz w:val="24"/>
          <w:szCs w:val="28"/>
        </w:rPr>
        <w:t xml:space="preserve"> промышленная академия, 2011. </w:t>
      </w:r>
    </w:p>
    <w:sectPr w:rsidR="00164E04" w:rsidRPr="00CF79BF" w:rsidSect="00164E0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5100A"/>
    <w:multiLevelType w:val="hybridMultilevel"/>
    <w:tmpl w:val="F6500F38"/>
    <w:lvl w:ilvl="0" w:tplc="0419000F">
      <w:start w:val="1"/>
      <w:numFmt w:val="decimal"/>
      <w:lvlText w:val="%1."/>
      <w:lvlJc w:val="left"/>
      <w:pPr>
        <w:ind w:left="786" w:hanging="360"/>
      </w:pPr>
    </w:lvl>
    <w:lvl w:ilvl="1" w:tplc="04190019" w:tentative="1">
      <w:start w:val="1"/>
      <w:numFmt w:val="lowerLetter"/>
      <w:lvlText w:val="%2."/>
      <w:lvlJc w:val="left"/>
      <w:pPr>
        <w:ind w:left="448" w:hanging="360"/>
      </w:pPr>
    </w:lvl>
    <w:lvl w:ilvl="2" w:tplc="0419001B" w:tentative="1">
      <w:start w:val="1"/>
      <w:numFmt w:val="lowerRoman"/>
      <w:lvlText w:val="%3."/>
      <w:lvlJc w:val="right"/>
      <w:pPr>
        <w:ind w:left="1168" w:hanging="180"/>
      </w:pPr>
    </w:lvl>
    <w:lvl w:ilvl="3" w:tplc="0419000F" w:tentative="1">
      <w:start w:val="1"/>
      <w:numFmt w:val="decimal"/>
      <w:lvlText w:val="%4."/>
      <w:lvlJc w:val="left"/>
      <w:pPr>
        <w:ind w:left="1888" w:hanging="360"/>
      </w:pPr>
    </w:lvl>
    <w:lvl w:ilvl="4" w:tplc="04190019" w:tentative="1">
      <w:start w:val="1"/>
      <w:numFmt w:val="lowerLetter"/>
      <w:lvlText w:val="%5."/>
      <w:lvlJc w:val="left"/>
      <w:pPr>
        <w:ind w:left="2608" w:hanging="360"/>
      </w:pPr>
    </w:lvl>
    <w:lvl w:ilvl="5" w:tplc="0419001B" w:tentative="1">
      <w:start w:val="1"/>
      <w:numFmt w:val="lowerRoman"/>
      <w:lvlText w:val="%6."/>
      <w:lvlJc w:val="right"/>
      <w:pPr>
        <w:ind w:left="3328" w:hanging="180"/>
      </w:pPr>
    </w:lvl>
    <w:lvl w:ilvl="6" w:tplc="0419000F" w:tentative="1">
      <w:start w:val="1"/>
      <w:numFmt w:val="decimal"/>
      <w:lvlText w:val="%7."/>
      <w:lvlJc w:val="left"/>
      <w:pPr>
        <w:ind w:left="4048" w:hanging="360"/>
      </w:pPr>
    </w:lvl>
    <w:lvl w:ilvl="7" w:tplc="04190019" w:tentative="1">
      <w:start w:val="1"/>
      <w:numFmt w:val="lowerLetter"/>
      <w:lvlText w:val="%8."/>
      <w:lvlJc w:val="left"/>
      <w:pPr>
        <w:ind w:left="4768" w:hanging="360"/>
      </w:pPr>
    </w:lvl>
    <w:lvl w:ilvl="8" w:tplc="0419001B" w:tentative="1">
      <w:start w:val="1"/>
      <w:numFmt w:val="lowerRoman"/>
      <w:lvlText w:val="%9."/>
      <w:lvlJc w:val="right"/>
      <w:pPr>
        <w:ind w:left="5488" w:hanging="180"/>
      </w:pPr>
    </w:lvl>
  </w:abstractNum>
  <w:abstractNum w:abstractNumId="1">
    <w:nsid w:val="756C1402"/>
    <w:multiLevelType w:val="hybridMultilevel"/>
    <w:tmpl w:val="F6500F38"/>
    <w:lvl w:ilvl="0" w:tplc="0419000F">
      <w:start w:val="1"/>
      <w:numFmt w:val="decimal"/>
      <w:lvlText w:val="%1."/>
      <w:lvlJc w:val="left"/>
      <w:pPr>
        <w:ind w:left="786" w:hanging="360"/>
      </w:pPr>
    </w:lvl>
    <w:lvl w:ilvl="1" w:tplc="04190019" w:tentative="1">
      <w:start w:val="1"/>
      <w:numFmt w:val="lowerLetter"/>
      <w:lvlText w:val="%2."/>
      <w:lvlJc w:val="left"/>
      <w:pPr>
        <w:ind w:left="448" w:hanging="360"/>
      </w:pPr>
    </w:lvl>
    <w:lvl w:ilvl="2" w:tplc="0419001B" w:tentative="1">
      <w:start w:val="1"/>
      <w:numFmt w:val="lowerRoman"/>
      <w:lvlText w:val="%3."/>
      <w:lvlJc w:val="right"/>
      <w:pPr>
        <w:ind w:left="1168" w:hanging="180"/>
      </w:pPr>
    </w:lvl>
    <w:lvl w:ilvl="3" w:tplc="0419000F" w:tentative="1">
      <w:start w:val="1"/>
      <w:numFmt w:val="decimal"/>
      <w:lvlText w:val="%4."/>
      <w:lvlJc w:val="left"/>
      <w:pPr>
        <w:ind w:left="1888" w:hanging="360"/>
      </w:pPr>
    </w:lvl>
    <w:lvl w:ilvl="4" w:tplc="04190019" w:tentative="1">
      <w:start w:val="1"/>
      <w:numFmt w:val="lowerLetter"/>
      <w:lvlText w:val="%5."/>
      <w:lvlJc w:val="left"/>
      <w:pPr>
        <w:ind w:left="2608" w:hanging="360"/>
      </w:pPr>
    </w:lvl>
    <w:lvl w:ilvl="5" w:tplc="0419001B" w:tentative="1">
      <w:start w:val="1"/>
      <w:numFmt w:val="lowerRoman"/>
      <w:lvlText w:val="%6."/>
      <w:lvlJc w:val="right"/>
      <w:pPr>
        <w:ind w:left="3328" w:hanging="180"/>
      </w:pPr>
    </w:lvl>
    <w:lvl w:ilvl="6" w:tplc="0419000F" w:tentative="1">
      <w:start w:val="1"/>
      <w:numFmt w:val="decimal"/>
      <w:lvlText w:val="%7."/>
      <w:lvlJc w:val="left"/>
      <w:pPr>
        <w:ind w:left="4048" w:hanging="360"/>
      </w:pPr>
    </w:lvl>
    <w:lvl w:ilvl="7" w:tplc="04190019" w:tentative="1">
      <w:start w:val="1"/>
      <w:numFmt w:val="lowerLetter"/>
      <w:lvlText w:val="%8."/>
      <w:lvlJc w:val="left"/>
      <w:pPr>
        <w:ind w:left="4768" w:hanging="360"/>
      </w:pPr>
    </w:lvl>
    <w:lvl w:ilvl="8" w:tplc="0419001B" w:tentative="1">
      <w:start w:val="1"/>
      <w:numFmt w:val="lowerRoman"/>
      <w:lvlText w:val="%9."/>
      <w:lvlJc w:val="right"/>
      <w:pPr>
        <w:ind w:left="548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A0D38"/>
    <w:rsid w:val="0000152E"/>
    <w:rsid w:val="00006624"/>
    <w:rsid w:val="000A0D38"/>
    <w:rsid w:val="000A71D8"/>
    <w:rsid w:val="00164E04"/>
    <w:rsid w:val="001D6CC9"/>
    <w:rsid w:val="001E4FA9"/>
    <w:rsid w:val="00272DE9"/>
    <w:rsid w:val="00405289"/>
    <w:rsid w:val="004C4AB0"/>
    <w:rsid w:val="00512B09"/>
    <w:rsid w:val="00546766"/>
    <w:rsid w:val="006779AB"/>
    <w:rsid w:val="00795E35"/>
    <w:rsid w:val="007D1046"/>
    <w:rsid w:val="008A7415"/>
    <w:rsid w:val="008C1048"/>
    <w:rsid w:val="008D4C5C"/>
    <w:rsid w:val="008E698B"/>
    <w:rsid w:val="009E55F9"/>
    <w:rsid w:val="00A17821"/>
    <w:rsid w:val="00C22ABA"/>
    <w:rsid w:val="00C36716"/>
    <w:rsid w:val="00C73F3F"/>
    <w:rsid w:val="00CF79BF"/>
    <w:rsid w:val="00D957AB"/>
    <w:rsid w:val="00E46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6" type="connector" idref="#_x0000_s1046"/>
        <o:r id="V:Rule17" type="connector" idref="#_x0000_s1049"/>
        <o:r id="V:Rule18" type="connector" idref="#_x0000_s1048"/>
        <o:r id="V:Rule19" type="connector" idref="#_x0000_s1047"/>
        <o:r id="V:Rule20" type="connector" idref="#_x0000_s1052"/>
        <o:r id="V:Rule21" type="connector" idref="#_x0000_s1063"/>
        <o:r id="V:Rule22" type="connector" idref="#_x0000_s1053"/>
        <o:r id="V:Rule23" type="connector" idref="#_x0000_s1055"/>
        <o:r id="V:Rule24" type="connector" idref="#_x0000_s1054"/>
        <o:r id="V:Rule25" type="connector" idref="#_x0000_s1050"/>
        <o:r id="V:Rule26" type="connector" idref="#_x0000_s1058"/>
        <o:r id="V:Rule27" type="connector" idref="#_x0000_s1051"/>
        <o:r id="V:Rule28" type="connector" idref="#_x0000_s1056"/>
        <o:r id="V:Rule29" type="connector" idref="#_x0000_s1066"/>
        <o:r id="V:Rule30"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7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
    <w:basedOn w:val="a"/>
    <w:link w:val="a4"/>
    <w:rsid w:val="000A0D38"/>
    <w:pPr>
      <w:spacing w:before="100" w:beforeAutospacing="1" w:after="100" w:afterAutospacing="1" w:line="240" w:lineRule="auto"/>
    </w:pPr>
    <w:rPr>
      <w:rFonts w:ascii="Times New Roman" w:eastAsia="Calibri" w:hAnsi="Times New Roman" w:cs="Times New Roman"/>
      <w:sz w:val="24"/>
      <w:szCs w:val="24"/>
    </w:rPr>
  </w:style>
  <w:style w:type="character" w:customStyle="1" w:styleId="a4">
    <w:name w:val="Обычный (веб) Знак"/>
    <w:aliases w:val="Обычный (веб) Знак1 Знак1,Обычный (веб) Знак Знак Знак,Обычный (веб) Знак1 Знак Знак Знак,Обычный (веб) Знак Знак Знак Знак Знак,Обычный (веб) Знак1 Знак Знак Знак1 Знак Знак,Обычный (веб) Знак Знак Знак Знак Знак Знак Знак"/>
    <w:link w:val="a3"/>
    <w:locked/>
    <w:rsid w:val="000A0D38"/>
    <w:rPr>
      <w:rFonts w:ascii="Times New Roman" w:eastAsia="Calibri" w:hAnsi="Times New Roman" w:cs="Times New Roman"/>
      <w:sz w:val="24"/>
      <w:szCs w:val="24"/>
    </w:rPr>
  </w:style>
  <w:style w:type="paragraph" w:styleId="a5">
    <w:name w:val="Balloon Text"/>
    <w:basedOn w:val="a"/>
    <w:link w:val="a6"/>
    <w:uiPriority w:val="99"/>
    <w:semiHidden/>
    <w:unhideWhenUsed/>
    <w:rsid w:val="000A0D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0D38"/>
    <w:rPr>
      <w:rFonts w:ascii="Tahoma" w:hAnsi="Tahoma" w:cs="Tahoma"/>
      <w:sz w:val="16"/>
      <w:szCs w:val="16"/>
    </w:rPr>
  </w:style>
  <w:style w:type="table" w:styleId="a7">
    <w:name w:val="Table Grid"/>
    <w:basedOn w:val="a1"/>
    <w:uiPriority w:val="59"/>
    <w:rsid w:val="008D4C5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8E698B"/>
    <w:pPr>
      <w:ind w:left="720"/>
      <w:contextualSpacing/>
    </w:pPr>
    <w:rPr>
      <w:rFonts w:ascii="Calibri" w:eastAsia="Calibri" w:hAnsi="Calibri" w:cs="Times New Roman"/>
      <w:sz w:val="20"/>
      <w:szCs w:val="20"/>
      <w:lang w:eastAsia="en-US"/>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a"/>
    <w:uiPriority w:val="99"/>
    <w:rsid w:val="008E698B"/>
    <w:pPr>
      <w:spacing w:after="0" w:line="240" w:lineRule="auto"/>
    </w:pPr>
    <w:rPr>
      <w:rFonts w:ascii="Times New Roman" w:eastAsia="Times New Roman" w:hAnsi="Times New Roman" w:cs="Times New Roman"/>
      <w:sz w:val="20"/>
      <w:szCs w:val="20"/>
    </w:r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9"/>
    <w:uiPriority w:val="99"/>
    <w:rsid w:val="008E698B"/>
    <w:rPr>
      <w:rFonts w:ascii="Times New Roman" w:eastAsia="Times New Roman" w:hAnsi="Times New Roman" w:cs="Times New Roman"/>
      <w:sz w:val="20"/>
      <w:szCs w:val="20"/>
    </w:rPr>
  </w:style>
  <w:style w:type="paragraph" w:customStyle="1" w:styleId="text-3">
    <w:name w:val="text-3"/>
    <w:basedOn w:val="a"/>
    <w:uiPriority w:val="99"/>
    <w:rsid w:val="008E698B"/>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qFormat/>
    <w:rsid w:val="008E698B"/>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Лист1!$W$12</c:f>
              <c:strCache>
                <c:ptCount val="1"/>
                <c:pt idx="0">
                  <c:v>Средства ПАО Сбербанка в ЦБРФ</c:v>
                </c:pt>
              </c:strCache>
            </c:strRef>
          </c:tx>
          <c:dLbls>
            <c:showVal val="1"/>
          </c:dLbls>
          <c:cat>
            <c:strRef>
              <c:f>Лист1!$X$11:$Z$11</c:f>
              <c:strCache>
                <c:ptCount val="3"/>
                <c:pt idx="0">
                  <c:v>2014 год</c:v>
                </c:pt>
                <c:pt idx="1">
                  <c:v>2015 год</c:v>
                </c:pt>
                <c:pt idx="2">
                  <c:v>2016 год</c:v>
                </c:pt>
              </c:strCache>
            </c:strRef>
          </c:cat>
          <c:val>
            <c:numRef>
              <c:f>Лист1!$X$12:$Z$12</c:f>
              <c:numCache>
                <c:formatCode>General</c:formatCode>
                <c:ptCount val="3"/>
                <c:pt idx="0">
                  <c:v>548652</c:v>
                </c:pt>
                <c:pt idx="1">
                  <c:v>586685</c:v>
                </c:pt>
                <c:pt idx="2">
                  <c:v>967162</c:v>
                </c:pt>
              </c:numCache>
            </c:numRef>
          </c:val>
        </c:ser>
        <c:ser>
          <c:idx val="1"/>
          <c:order val="1"/>
          <c:tx>
            <c:strRef>
              <c:f>Лист1!$W$13</c:f>
              <c:strCache>
                <c:ptCount val="1"/>
                <c:pt idx="0">
                  <c:v>Средства на корреспондентских счетах в кредитных организациях РФ</c:v>
                </c:pt>
              </c:strCache>
            </c:strRef>
          </c:tx>
          <c:dLbls>
            <c:dLbl>
              <c:idx val="0"/>
              <c:layout>
                <c:manualLayout>
                  <c:x val="1.2834224598930443E-2"/>
                  <c:y val="-2.2402688322598667E-2"/>
                </c:manualLayout>
              </c:layout>
              <c:showVal val="1"/>
            </c:dLbl>
            <c:dLbl>
              <c:idx val="1"/>
              <c:layout>
                <c:manualLayout>
                  <c:x val="8.5557837097878352E-3"/>
                  <c:y val="-5.1336025838790636E-17"/>
                </c:manualLayout>
              </c:layout>
              <c:showVal val="1"/>
            </c:dLbl>
            <c:dLbl>
              <c:idx val="2"/>
              <c:layout>
                <c:manualLayout>
                  <c:x val="1.0694729637234789E-2"/>
                  <c:y val="-1.6801075268817262E-2"/>
                </c:manualLayout>
              </c:layout>
              <c:showVal val="1"/>
            </c:dLbl>
            <c:showVal val="1"/>
          </c:dLbls>
          <c:cat>
            <c:strRef>
              <c:f>Лист1!$X$11:$Z$11</c:f>
              <c:strCache>
                <c:ptCount val="3"/>
                <c:pt idx="0">
                  <c:v>2014 год</c:v>
                </c:pt>
                <c:pt idx="1">
                  <c:v>2015 год</c:v>
                </c:pt>
                <c:pt idx="2">
                  <c:v>2016 год</c:v>
                </c:pt>
              </c:strCache>
            </c:strRef>
          </c:cat>
          <c:val>
            <c:numRef>
              <c:f>Лист1!$X$13:$Z$13</c:f>
              <c:numCache>
                <c:formatCode>General</c:formatCode>
                <c:ptCount val="3"/>
                <c:pt idx="0">
                  <c:v>7269</c:v>
                </c:pt>
                <c:pt idx="1">
                  <c:v>7356</c:v>
                </c:pt>
                <c:pt idx="2">
                  <c:v>8699</c:v>
                </c:pt>
              </c:numCache>
            </c:numRef>
          </c:val>
        </c:ser>
        <c:ser>
          <c:idx val="2"/>
          <c:order val="2"/>
          <c:tx>
            <c:strRef>
              <c:f>Лист1!$W$14</c:f>
              <c:strCache>
                <c:ptCount val="1"/>
                <c:pt idx="0">
                  <c:v>Средства на корреспондентских счетах в иностранных банках</c:v>
                </c:pt>
              </c:strCache>
            </c:strRef>
          </c:tx>
          <c:dLbls>
            <c:showVal val="1"/>
          </c:dLbls>
          <c:cat>
            <c:strRef>
              <c:f>Лист1!$X$11:$Z$11</c:f>
              <c:strCache>
                <c:ptCount val="3"/>
                <c:pt idx="0">
                  <c:v>2014 год</c:v>
                </c:pt>
                <c:pt idx="1">
                  <c:v>2015 год</c:v>
                </c:pt>
                <c:pt idx="2">
                  <c:v>2016 год</c:v>
                </c:pt>
              </c:strCache>
            </c:strRef>
          </c:cat>
          <c:val>
            <c:numRef>
              <c:f>Лист1!$X$14:$Z$14</c:f>
              <c:numCache>
                <c:formatCode>General</c:formatCode>
                <c:ptCount val="3"/>
                <c:pt idx="0">
                  <c:v>389541</c:v>
                </c:pt>
                <c:pt idx="1">
                  <c:v>348629</c:v>
                </c:pt>
                <c:pt idx="2">
                  <c:v>339244</c:v>
                </c:pt>
              </c:numCache>
            </c:numRef>
          </c:val>
        </c:ser>
        <c:shape val="cylinder"/>
        <c:axId val="117405952"/>
        <c:axId val="117411840"/>
        <c:axId val="0"/>
      </c:bar3DChart>
      <c:catAx>
        <c:axId val="117405952"/>
        <c:scaling>
          <c:orientation val="minMax"/>
        </c:scaling>
        <c:axPos val="b"/>
        <c:tickLblPos val="nextTo"/>
        <c:crossAx val="117411840"/>
        <c:crosses val="autoZero"/>
        <c:auto val="1"/>
        <c:lblAlgn val="ctr"/>
        <c:lblOffset val="100"/>
      </c:catAx>
      <c:valAx>
        <c:axId val="117411840"/>
        <c:scaling>
          <c:orientation val="minMax"/>
        </c:scaling>
        <c:axPos val="l"/>
        <c:numFmt formatCode="General" sourceLinked="1"/>
        <c:tickLblPos val="nextTo"/>
        <c:crossAx val="117405952"/>
        <c:crosses val="autoZero"/>
        <c:crossBetween val="between"/>
      </c:valAx>
    </c:plotArea>
    <c:legend>
      <c:legendPos val="b"/>
      <c:layout>
        <c:manualLayout>
          <c:xMode val="edge"/>
          <c:yMode val="edge"/>
          <c:x val="0"/>
          <c:y val="0.70835291362974773"/>
          <c:w val="1"/>
          <c:h val="0.27505758158329841"/>
        </c:manualLayout>
      </c:layout>
    </c:legend>
    <c:plotVisOnly val="1"/>
    <c:dispBlanksAs val="gap"/>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Лист1!$J$2</c:f>
              <c:strCache>
                <c:ptCount val="1"/>
                <c:pt idx="0">
                  <c:v>Корреспондентские счета НОСТРО</c:v>
                </c:pt>
              </c:strCache>
            </c:strRef>
          </c:tx>
          <c:cat>
            <c:strRef>
              <c:f>Лист1!$K$1:$M$1</c:f>
              <c:strCache>
                <c:ptCount val="3"/>
                <c:pt idx="0">
                  <c:v>2014 год</c:v>
                </c:pt>
                <c:pt idx="1">
                  <c:v>2015 год</c:v>
                </c:pt>
                <c:pt idx="2">
                  <c:v>2016 год</c:v>
                </c:pt>
              </c:strCache>
            </c:strRef>
          </c:cat>
          <c:val>
            <c:numRef>
              <c:f>Лист1!$K$2:$M$2</c:f>
              <c:numCache>
                <c:formatCode>General</c:formatCode>
                <c:ptCount val="3"/>
                <c:pt idx="0">
                  <c:v>248</c:v>
                </c:pt>
                <c:pt idx="1">
                  <c:v>362</c:v>
                </c:pt>
                <c:pt idx="2">
                  <c:v>1096</c:v>
                </c:pt>
              </c:numCache>
            </c:numRef>
          </c:val>
        </c:ser>
        <c:ser>
          <c:idx val="1"/>
          <c:order val="1"/>
          <c:tx>
            <c:strRef>
              <c:f>Лист1!$J$3</c:f>
              <c:strCache>
                <c:ptCount val="1"/>
                <c:pt idx="0">
                  <c:v>Корреспондентские счета ЛОРО</c:v>
                </c:pt>
              </c:strCache>
            </c:strRef>
          </c:tx>
          <c:cat>
            <c:strRef>
              <c:f>Лист1!$K$1:$M$1</c:f>
              <c:strCache>
                <c:ptCount val="3"/>
                <c:pt idx="0">
                  <c:v>2014 год</c:v>
                </c:pt>
                <c:pt idx="1">
                  <c:v>2015 год</c:v>
                </c:pt>
                <c:pt idx="2">
                  <c:v>2016 год</c:v>
                </c:pt>
              </c:strCache>
            </c:strRef>
          </c:cat>
          <c:val>
            <c:numRef>
              <c:f>Лист1!$K$3:$M$3</c:f>
              <c:numCache>
                <c:formatCode>General</c:formatCode>
                <c:ptCount val="3"/>
                <c:pt idx="0">
                  <c:v>5241</c:v>
                </c:pt>
                <c:pt idx="1">
                  <c:v>4362</c:v>
                </c:pt>
                <c:pt idx="2">
                  <c:v>2523</c:v>
                </c:pt>
              </c:numCache>
            </c:numRef>
          </c:val>
        </c:ser>
        <c:shape val="cylinder"/>
        <c:axId val="117424512"/>
        <c:axId val="117426048"/>
        <c:axId val="82377344"/>
      </c:bar3DChart>
      <c:catAx>
        <c:axId val="117424512"/>
        <c:scaling>
          <c:orientation val="minMax"/>
        </c:scaling>
        <c:axPos val="b"/>
        <c:tickLblPos val="nextTo"/>
        <c:crossAx val="117426048"/>
        <c:crosses val="autoZero"/>
        <c:auto val="1"/>
        <c:lblAlgn val="ctr"/>
        <c:lblOffset val="100"/>
      </c:catAx>
      <c:valAx>
        <c:axId val="117426048"/>
        <c:scaling>
          <c:orientation val="minMax"/>
        </c:scaling>
        <c:axPos val="l"/>
        <c:majorGridlines/>
        <c:numFmt formatCode="General" sourceLinked="1"/>
        <c:tickLblPos val="nextTo"/>
        <c:crossAx val="117424512"/>
        <c:crosses val="autoZero"/>
        <c:crossBetween val="between"/>
      </c:valAx>
      <c:serAx>
        <c:axId val="82377344"/>
        <c:scaling>
          <c:orientation val="minMax"/>
        </c:scaling>
        <c:delete val="1"/>
        <c:axPos val="b"/>
        <c:tickLblPos val="none"/>
        <c:crossAx val="117426048"/>
        <c:crosses val="autoZero"/>
      </c:serAx>
    </c:plotArea>
    <c:legend>
      <c:legendPos val="b"/>
    </c:legend>
    <c:plotVisOnly val="1"/>
    <c:dispBlanksAs val="gap"/>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Лист1!$J$5</c:f>
              <c:strCache>
                <c:ptCount val="1"/>
                <c:pt idx="0">
                  <c:v>Чистая ссудная задолженность</c:v>
                </c:pt>
              </c:strCache>
            </c:strRef>
          </c:tx>
          <c:dLbls>
            <c:dLbl>
              <c:idx val="0"/>
              <c:layout>
                <c:manualLayout>
                  <c:x val="8.443093549476529E-3"/>
                  <c:y val="-2.3674242424242466E-2"/>
                </c:manualLayout>
              </c:layout>
              <c:showVal val="1"/>
            </c:dLbl>
            <c:dLbl>
              <c:idx val="1"/>
              <c:layout>
                <c:manualLayout>
                  <c:x val="1.0553866936845659E-2"/>
                  <c:y val="-2.9592803030303018E-2"/>
                </c:manualLayout>
              </c:layout>
              <c:showVal val="1"/>
            </c:dLbl>
            <c:dLbl>
              <c:idx val="2"/>
              <c:layout>
                <c:manualLayout>
                  <c:x val="6.3323201621073256E-3"/>
                  <c:y val="-4.1429924242424296E-2"/>
                </c:manualLayout>
              </c:layout>
              <c:showVal val="1"/>
            </c:dLbl>
            <c:showVal val="1"/>
          </c:dLbls>
          <c:cat>
            <c:strRef>
              <c:f>Лист1!$K$1:$M$1</c:f>
              <c:strCache>
                <c:ptCount val="3"/>
                <c:pt idx="0">
                  <c:v>2014 год</c:v>
                </c:pt>
                <c:pt idx="1">
                  <c:v>2015 год</c:v>
                </c:pt>
                <c:pt idx="2">
                  <c:v>2016 год</c:v>
                </c:pt>
              </c:strCache>
            </c:strRef>
          </c:cat>
          <c:val>
            <c:numRef>
              <c:f>Лист1!$K$5:$M$5</c:f>
              <c:numCache>
                <c:formatCode>General</c:formatCode>
                <c:ptCount val="3"/>
                <c:pt idx="0">
                  <c:v>16974561</c:v>
                </c:pt>
                <c:pt idx="1">
                  <c:v>16869803</c:v>
                </c:pt>
                <c:pt idx="2">
                  <c:v>16221622</c:v>
                </c:pt>
              </c:numCache>
            </c:numRef>
          </c:val>
        </c:ser>
        <c:ser>
          <c:idx val="1"/>
          <c:order val="1"/>
          <c:tx>
            <c:strRef>
              <c:f>Лист1!$J$6</c:f>
              <c:strCache>
                <c:ptCount val="1"/>
                <c:pt idx="0">
                  <c:v>Межбанковские кредиты и прочая ссудная задолженность</c:v>
                </c:pt>
              </c:strCache>
            </c:strRef>
          </c:tx>
          <c:dLbls>
            <c:dLbl>
              <c:idx val="0"/>
              <c:layout>
                <c:manualLayout>
                  <c:x val="3.3772374197906116E-2"/>
                  <c:y val="-3.5511363636363681E-2"/>
                </c:manualLayout>
              </c:layout>
              <c:showVal val="1"/>
            </c:dLbl>
            <c:dLbl>
              <c:idx val="1"/>
              <c:layout>
                <c:manualLayout>
                  <c:x val="3.1661600810537059E-2"/>
                  <c:y val="-4.1429924242424296E-2"/>
                </c:manualLayout>
              </c:layout>
              <c:showVal val="1"/>
            </c:dLbl>
            <c:dLbl>
              <c:idx val="2"/>
              <c:layout>
                <c:manualLayout>
                  <c:x val="3.3773087071240146E-2"/>
                  <c:y val="-2.9594554601953229E-2"/>
                </c:manualLayout>
              </c:layout>
              <c:showVal val="1"/>
            </c:dLbl>
            <c:showVal val="1"/>
          </c:dLbls>
          <c:cat>
            <c:strRef>
              <c:f>Лист1!$K$1:$M$1</c:f>
              <c:strCache>
                <c:ptCount val="3"/>
                <c:pt idx="0">
                  <c:v>2014 год</c:v>
                </c:pt>
                <c:pt idx="1">
                  <c:v>2015 год</c:v>
                </c:pt>
                <c:pt idx="2">
                  <c:v>2016 год</c:v>
                </c:pt>
              </c:strCache>
            </c:strRef>
          </c:cat>
          <c:val>
            <c:numRef>
              <c:f>Лист1!$K$6:$M$6</c:f>
              <c:numCache>
                <c:formatCode>General</c:formatCode>
                <c:ptCount val="3"/>
                <c:pt idx="0">
                  <c:v>1479624</c:v>
                </c:pt>
                <c:pt idx="1">
                  <c:v>1497089</c:v>
                </c:pt>
                <c:pt idx="2">
                  <c:v>1595506</c:v>
                </c:pt>
              </c:numCache>
            </c:numRef>
          </c:val>
        </c:ser>
        <c:shape val="cylinder"/>
        <c:axId val="117203328"/>
        <c:axId val="117204864"/>
        <c:axId val="0"/>
      </c:bar3DChart>
      <c:catAx>
        <c:axId val="117203328"/>
        <c:scaling>
          <c:orientation val="minMax"/>
        </c:scaling>
        <c:axPos val="b"/>
        <c:tickLblPos val="nextTo"/>
        <c:crossAx val="117204864"/>
        <c:crosses val="autoZero"/>
        <c:auto val="1"/>
        <c:lblAlgn val="ctr"/>
        <c:lblOffset val="100"/>
      </c:catAx>
      <c:valAx>
        <c:axId val="117204864"/>
        <c:scaling>
          <c:orientation val="minMax"/>
        </c:scaling>
        <c:axPos val="l"/>
        <c:majorGridlines/>
        <c:numFmt formatCode="General" sourceLinked="1"/>
        <c:tickLblPos val="nextTo"/>
        <c:crossAx val="117203328"/>
        <c:crosses val="autoZero"/>
        <c:crossBetween val="between"/>
      </c:valAx>
    </c:plotArea>
    <c:legend>
      <c:legendPos val="b"/>
    </c:legend>
    <c:plotVisOnly val="1"/>
    <c:dispBlanksAs val="gap"/>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440A7-EC20-4AEE-84BF-116CC88B8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1940</Words>
  <Characters>11061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SIBIT</Company>
  <LinksUpToDate>false</LinksUpToDate>
  <CharactersWithSpaces>12976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dcterms:created xsi:type="dcterms:W3CDTF">2017-11-18T06:50:00Z</dcterms:created>
  <dcterms:modified xsi:type="dcterms:W3CDTF">2017-11-24T02:42:00Z</dcterms:modified>
</cp:coreProperties>
</file>