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 xml:space="preserve">В последнее время специалисты все чаще сталкиваются с </w:t>
      </w:r>
      <w:r w:rsidR="00AC357A">
        <w:rPr>
          <w:rFonts w:ascii="Times New Roman" w:hAnsi="Times New Roman" w:cs="Times New Roman"/>
          <w:sz w:val="28"/>
          <w:szCs w:val="28"/>
        </w:rPr>
        <w:t>детьми</w:t>
      </w:r>
      <w:r w:rsidRPr="001C2F48">
        <w:rPr>
          <w:rFonts w:ascii="Times New Roman" w:hAnsi="Times New Roman" w:cs="Times New Roman"/>
          <w:sz w:val="28"/>
          <w:szCs w:val="28"/>
        </w:rPr>
        <w:t>, у которых отсутствует речь.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Кого же</w:t>
      </w:r>
      <w:r w:rsidR="00AC357A">
        <w:rPr>
          <w:rFonts w:ascii="Times New Roman" w:hAnsi="Times New Roman" w:cs="Times New Roman"/>
          <w:sz w:val="28"/>
          <w:szCs w:val="28"/>
        </w:rPr>
        <w:t xml:space="preserve"> можно назвать неговорящим, </w:t>
      </w:r>
      <w:proofErr w:type="gramStart"/>
      <w:r w:rsidR="00AC357A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AC357A" w:rsidRPr="001C2F48">
        <w:rPr>
          <w:rFonts w:ascii="Times New Roman" w:hAnsi="Times New Roman" w:cs="Times New Roman"/>
          <w:sz w:val="28"/>
          <w:szCs w:val="28"/>
        </w:rPr>
        <w:t xml:space="preserve"> речевым</w:t>
      </w:r>
      <w:r w:rsidRPr="001C2F48">
        <w:rPr>
          <w:rFonts w:ascii="Times New Roman" w:hAnsi="Times New Roman" w:cs="Times New Roman"/>
          <w:sz w:val="28"/>
          <w:szCs w:val="28"/>
        </w:rPr>
        <w:t xml:space="preserve"> ребенком? </w:t>
      </w:r>
      <w:proofErr w:type="gramStart"/>
      <w:r w:rsidRPr="001C2F4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C2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F48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1C2F48">
        <w:rPr>
          <w:rFonts w:ascii="Times New Roman" w:hAnsi="Times New Roman" w:cs="Times New Roman"/>
          <w:sz w:val="28"/>
          <w:szCs w:val="28"/>
        </w:rPr>
        <w:t xml:space="preserve"> дети – условно выделяемая полиморфная группа детей с неспособностью пользоваться средствами языка. Группа без речевых детей неоднородна. В нее входят дети с моторной и сенсорной алалией, различными задержками </w:t>
      </w:r>
      <w:proofErr w:type="spellStart"/>
      <w:r w:rsidRPr="001C2F48">
        <w:rPr>
          <w:rFonts w:ascii="Times New Roman" w:hAnsi="Times New Roman" w:cs="Times New Roman"/>
          <w:sz w:val="28"/>
          <w:szCs w:val="28"/>
        </w:rPr>
        <w:t>псих</w:t>
      </w:r>
      <w:r w:rsidR="00AC357A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1C2F48">
        <w:rPr>
          <w:rFonts w:ascii="Times New Roman" w:hAnsi="Times New Roman" w:cs="Times New Roman"/>
          <w:sz w:val="28"/>
          <w:szCs w:val="28"/>
        </w:rPr>
        <w:t>речевого</w:t>
      </w:r>
      <w:proofErr w:type="spellEnd"/>
      <w:r w:rsidRPr="001C2F48">
        <w:rPr>
          <w:rFonts w:ascii="Times New Roman" w:hAnsi="Times New Roman" w:cs="Times New Roman"/>
          <w:sz w:val="28"/>
          <w:szCs w:val="28"/>
        </w:rPr>
        <w:t xml:space="preserve"> развития, в том числе недифференцированными, ранним детским аутизмом, интеллектуальной недостаточностью, детским церебральным параличом, нарушением слуха. Что же является общим для этих детей? Отсутствие мотивации к общению, неумение ориентироваться в ситуации, разлаженность поведения, негибкость в контактах, повышенная эмоциональная истощаемость — все, что мешает полноценному взаимодействию ребенка с окружающим миром. Родителям порой бывает трудно решить, насколько такой ребенок нуждается в особом внимании. Действительно, иной раз сложно определить сдерживающий фактор речевого развития дошкольника — либо это неумение или же просто нежелание использовать свои речевые возможности.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1C2F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2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F4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C2F48">
        <w:rPr>
          <w:rFonts w:ascii="Times New Roman" w:hAnsi="Times New Roman" w:cs="Times New Roman"/>
          <w:sz w:val="28"/>
          <w:szCs w:val="28"/>
        </w:rPr>
        <w:t xml:space="preserve"> речевыми детьми помогает сформировать не только азы общения, но и развить психические функции, личность в целом, способствовать его интеграции в окружающий мир. Развитие мышления и речи ребенка происходит по мере его ознакомления с окружающей действительностью. Однако ребенку обычно очень трудно сосредоточиться на конкретном предмете, его признаках или на действиях, выполняемых с этим предметом. Часто ребенок не может сконцентрировать свое внимание на заданиях, которые ему предлагают выполнить родители или педагоги, стремясь стимулировать его речевое развитие: «Кто это? Что это? Как говорит кошечка?». Ребенок отвлекается и, кажется совсем не хочет общаться </w:t>
      </w:r>
      <w:proofErr w:type="gramStart"/>
      <w:r w:rsidRPr="001C2F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C2F48">
        <w:rPr>
          <w:rFonts w:ascii="Times New Roman" w:hAnsi="Times New Roman" w:cs="Times New Roman"/>
          <w:sz w:val="28"/>
          <w:szCs w:val="28"/>
        </w:rPr>
        <w:t xml:space="preserve"> взрослыми с помощью слов. Поэтому важным условием работы служит установление прочного эмоционального контакта с ребенком. Чтобы наладить контакт с ребенком, </w:t>
      </w:r>
      <w:r>
        <w:rPr>
          <w:rFonts w:ascii="Times New Roman" w:hAnsi="Times New Roman" w:cs="Times New Roman"/>
          <w:sz w:val="28"/>
          <w:szCs w:val="28"/>
        </w:rPr>
        <w:t xml:space="preserve">родители и педагоги могут </w:t>
      </w:r>
      <w:r w:rsidRPr="001C2F48">
        <w:rPr>
          <w:rFonts w:ascii="Times New Roman" w:hAnsi="Times New Roman" w:cs="Times New Roman"/>
          <w:sz w:val="28"/>
          <w:szCs w:val="28"/>
        </w:rPr>
        <w:t xml:space="preserve"> использовать игры различной направленности, учитывающие постепенное привыкание ребенка к новым условиям: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2F48">
        <w:rPr>
          <w:rFonts w:ascii="Times New Roman" w:hAnsi="Times New Roman" w:cs="Times New Roman"/>
          <w:sz w:val="28"/>
          <w:szCs w:val="28"/>
        </w:rPr>
        <w:t>игры, направленные на знакомство педагога с детьми: «Птички», «Солнышко и дождик», «Дай ручку!»;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2F48">
        <w:rPr>
          <w:rFonts w:ascii="Times New Roman" w:hAnsi="Times New Roman" w:cs="Times New Roman"/>
          <w:sz w:val="28"/>
          <w:szCs w:val="28"/>
        </w:rPr>
        <w:t>игры с применением разнообразных предметов: «Лови мяч», «Поезд»;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2F48">
        <w:rPr>
          <w:rFonts w:ascii="Times New Roman" w:hAnsi="Times New Roman" w:cs="Times New Roman"/>
          <w:sz w:val="28"/>
          <w:szCs w:val="28"/>
        </w:rPr>
        <w:t>игры на осуществление тактильного контакта: «Коготки – царапки».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 того,  </w:t>
      </w:r>
      <w:r w:rsidRPr="001C2F48">
        <w:rPr>
          <w:rFonts w:ascii="Times New Roman" w:hAnsi="Times New Roman" w:cs="Times New Roman"/>
          <w:sz w:val="28"/>
          <w:szCs w:val="28"/>
        </w:rPr>
        <w:t xml:space="preserve"> установиться доброжелательные, доверительные  отношения, можно планировать работу на год по становлению и развитию речи. В этой сфере выделяют несколько образовательных задач: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2F48">
        <w:rPr>
          <w:rFonts w:ascii="Times New Roman" w:hAnsi="Times New Roman" w:cs="Times New Roman"/>
          <w:sz w:val="28"/>
          <w:szCs w:val="28"/>
        </w:rPr>
        <w:t>Развитие понимания речи (пассивной речи)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2F48">
        <w:rPr>
          <w:rFonts w:ascii="Times New Roman" w:hAnsi="Times New Roman" w:cs="Times New Roman"/>
          <w:sz w:val="28"/>
          <w:szCs w:val="28"/>
        </w:rPr>
        <w:t>Развитие активной речи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2F48">
        <w:rPr>
          <w:rFonts w:ascii="Times New Roman" w:hAnsi="Times New Roman" w:cs="Times New Roman"/>
          <w:sz w:val="28"/>
          <w:szCs w:val="28"/>
        </w:rPr>
        <w:t>Формирование фонематического слуха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lastRenderedPageBreak/>
        <w:t>Развитие речи как средство управления своим поведением (т.е. планирующие и регулятивные функции речи).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Для развития понимания речи необходимо пробуждать и поддерживать у детей интерес к слышимой речи. Развивать умение слушать речь взрослого. Развитие понимания речи подразумевает установление адекватной связи слова с предметом и действием.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Для развития активной речи необходимо побуждать детей к подражанию речи взрослого, стимулировать и поддерживать инициативные обращения детей к педагогам и сверстникам, создавать условия для расширения словарного запаса и усложнения грамматического строя речи.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Развитие понимания и активной речи тесно связано с развитием фонематического слуха. Фонематический слух формируется как при восприятии слышимой речи, так и при проговаривании ребенком слов вслед за взрослым.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Развитие речи как средство управления своим поведением предполагает побуждение детей к выполнению простых словесных инструкций взрослого с опорой и без опоры на наглядные образы, а также к выполнению собственных словесных «инструкций» связанных с действиями.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Большую роль в развитии речи ребенка играют также специальные игры и занятия. Преимущество таких игр и занятий заключается в том, что при их  организации целенаправленно создаются условия для развития у детей разных сторон речи.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К специальным играм и занятиям, направленным на развитие речи, относятся: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разнообразные игры (игры-</w:t>
      </w:r>
      <w:proofErr w:type="spellStart"/>
      <w:r w:rsidRPr="001C2F4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C2F48">
        <w:rPr>
          <w:rFonts w:ascii="Times New Roman" w:hAnsi="Times New Roman" w:cs="Times New Roman"/>
          <w:sz w:val="28"/>
          <w:szCs w:val="28"/>
        </w:rPr>
        <w:t>, хороводы, игры с сюжетными игрушками, игры-инсценировки, звукоподражательные игры, и др.);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чтение и рассказывание сказок, стихов, историй, побуждение детей пересказывать услышанное;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рассматривание и обсуждение иллюстраций к произведениям детской литературы;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демонстрация диафильмов;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игры-занятия с предметными и сюжетными картинками;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разгадывание простых загадок с опорой и без опоры на наглядность;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игры, направленные на развитие мелкой моторики.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 xml:space="preserve">Игры - </w:t>
      </w:r>
      <w:proofErr w:type="spellStart"/>
      <w:r w:rsidRPr="001C2F4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C2F48">
        <w:rPr>
          <w:rFonts w:ascii="Times New Roman" w:hAnsi="Times New Roman" w:cs="Times New Roman"/>
          <w:sz w:val="28"/>
          <w:szCs w:val="28"/>
        </w:rPr>
        <w:t xml:space="preserve"> («Ладушки», «Сорока-ворона», «По кочкам»), хороводные игры («Каравай», «Раздувайся пузырь») полезны тем, что слушание речи взрослого происходит с опорой на собственные действия и движения ребенка.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lastRenderedPageBreak/>
        <w:t>Они включают повторы слов с четкой концовкой («топ-топ», «да-да» и т.п.) и действий. В звукоподражательных играх развиваются фонематический слух, четкость произношения, интонационная сторона речи.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Игры с сюжетными игрушками, игры-инсценировки способствуют развертыванию диалогов, обогащению словарного запаса, интонационного и грамматического строя речи. В ходе этих игр создаются условия для развития планирующей и регулирующей функций речи.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Чрезвычайно полезным для развития речи является совместное чтение детских книг, рассматривание картинок и ярких красочных иллюстраций. Взрослый читает детям, показывает иллюстрации, задает им вопросы, при затруднениях сам называет предметы, персонажей, их действия, стимулируя малышей к повторению речевых образцов. Рассматривание картинок может быть и иным: взрослый называет предметы и персонажей и просит ребенка их показать. Эти занятия следует проводить индивидуально или с небольшой группой детей, чтобы каждый малыш мог участвовать в разговоре.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>Просмотр диафильмов способствует развитию у детей умения слушать речь взрослого. Лучше всего показывать сказки, содержащие повторы одних и тех же слов, на фоне которых вводятся новые слова («Колобок», «Репка», «Теремок», «Курочка - Ряба»). Это способствует овладению ребенком новыми словами и закреплению уже известных ему слов.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 xml:space="preserve">Особое место в работе по развитию речи у детей занимают занятия и игры с предметными и сюжетными картинками. Рассматривая их вместе </w:t>
      </w:r>
      <w:proofErr w:type="gramStart"/>
      <w:r w:rsidRPr="001C2F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C2F48">
        <w:rPr>
          <w:rFonts w:ascii="Times New Roman" w:hAnsi="Times New Roman" w:cs="Times New Roman"/>
          <w:sz w:val="28"/>
          <w:szCs w:val="28"/>
        </w:rPr>
        <w:t xml:space="preserve"> взрослым, дети узнают персонажей, изображённых на картинке, охотно называют их, вспоминают то, что знали раньше. Занятия с картинками привлекают детей наглядностью, сочетающейся со словом.  Каждая картинка изображает реальные предметы и явления, имеющие определённые словесные обозначения – названия. В играх с картинками дети могут не только называть изображенные на них предметы и действия, но и подбирать их по словесной инструкции. К играм с картинками относятся также различного рода лото, домино и простые сюжетные игры с использованием картинок – заменителей реальных предметов (игры в «магазин», в «зоопарк», в «кормление», «лечение» куклы и др.). Игры с картинками способствуют расширению словарного запаса, формированию обобщенного значения слов, развитию грамматического строя речи, стимулируют активное использование речи. Картинки играют важную роль и в формировании у детей способности оперировать образами, вызванными словом.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 xml:space="preserve">Особое место в играх с детьми, направленных на развитие речи, занимают игры на развитие мелкой моторики. Мелкая моторика рук - это разнообразные движения пальчиками и ладонями. Тонкая моторика - </w:t>
      </w:r>
      <w:r w:rsidRPr="001C2F48">
        <w:rPr>
          <w:rFonts w:ascii="Times New Roman" w:hAnsi="Times New Roman" w:cs="Times New Roman"/>
          <w:sz w:val="28"/>
          <w:szCs w:val="28"/>
        </w:rPr>
        <w:lastRenderedPageBreak/>
        <w:t>развитие мелких мышц пальцев, способность выполнять ими тонкие координированные манипуляции малой амплитуды.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 xml:space="preserve">Известно, что развитие речи ребенка зависит от многих факторов и напрямую - от степени развития тонких движений пальцев рук. Если эти движения соответствуют возрасту ребенка, то и развитие речи ребенка находится в пределах </w:t>
      </w:r>
      <w:r>
        <w:rPr>
          <w:rFonts w:ascii="Times New Roman" w:hAnsi="Times New Roman" w:cs="Times New Roman"/>
          <w:sz w:val="28"/>
          <w:szCs w:val="28"/>
        </w:rPr>
        <w:t>нормы и соответствует возрасту.</w:t>
      </w:r>
      <w:r w:rsidRPr="001C2F48">
        <w:rPr>
          <w:rFonts w:ascii="Times New Roman" w:hAnsi="Times New Roman" w:cs="Times New Roman"/>
          <w:sz w:val="28"/>
          <w:szCs w:val="28"/>
        </w:rPr>
        <w:t xml:space="preserve"> Родителям рекомендуется вместе с детьми раскладывать пуговицы в зависимости от их признаков: по цвету, по форме, по размеру; складывать из пуговиц или бусинок различные узоры. Учить ребенка застегивать и расстегивать пуговицы, зашнуровывать или расшнуровывать шнурки. Также рекомендуются разнообразные игры с мозаикой, кубиками, которые способствуют формированию тонкой моторики. Эффективно проводить различные виды изобразительной деятельности, лепку и аппликации на разные темы в зав</w:t>
      </w:r>
      <w:r>
        <w:rPr>
          <w:rFonts w:ascii="Times New Roman" w:hAnsi="Times New Roman" w:cs="Times New Roman"/>
          <w:sz w:val="28"/>
          <w:szCs w:val="28"/>
        </w:rPr>
        <w:t>исимости от поставленных целей.</w:t>
      </w:r>
    </w:p>
    <w:p w:rsidR="001C2F48" w:rsidRPr="001C2F48" w:rsidRDefault="001C2F48" w:rsidP="001C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 xml:space="preserve">Система специального обучения </w:t>
      </w:r>
      <w:proofErr w:type="spellStart"/>
      <w:r w:rsidRPr="001C2F48">
        <w:rPr>
          <w:rFonts w:ascii="Times New Roman" w:hAnsi="Times New Roman" w:cs="Times New Roman"/>
          <w:sz w:val="28"/>
          <w:szCs w:val="28"/>
        </w:rPr>
        <w:t>безречевых</w:t>
      </w:r>
      <w:proofErr w:type="spellEnd"/>
      <w:r w:rsidRPr="001C2F48">
        <w:rPr>
          <w:rFonts w:ascii="Times New Roman" w:hAnsi="Times New Roman" w:cs="Times New Roman"/>
          <w:sz w:val="28"/>
          <w:szCs w:val="28"/>
        </w:rPr>
        <w:t xml:space="preserve"> детей должна, строится на основе психолого-педагогического подхода, исходным положением которого является рассмотрение речи, как деятельности со всеми составляющими её компонентами. Только комплексное воздействие даёт оптимальные результаты при устранении любого недуга. Развитие ребёнка в целом во многом зависит от своевременно оказанной коррекционно-педагогической помощи, раскрытия его потенциальных возможностей, а значит, и выбора образовательного учреждения.</w:t>
      </w:r>
    </w:p>
    <w:p w:rsidR="001C2F48" w:rsidRPr="001C2F48" w:rsidRDefault="001C2F48" w:rsidP="001C2F48">
      <w:pPr>
        <w:rPr>
          <w:rFonts w:ascii="Times New Roman" w:hAnsi="Times New Roman" w:cs="Times New Roman"/>
          <w:sz w:val="28"/>
          <w:szCs w:val="28"/>
        </w:rPr>
      </w:pPr>
    </w:p>
    <w:p w:rsidR="001C2F48" w:rsidRPr="001C2F48" w:rsidRDefault="001C2F48" w:rsidP="001C2F48">
      <w:pPr>
        <w:rPr>
          <w:rFonts w:ascii="Times New Roman" w:hAnsi="Times New Roman" w:cs="Times New Roman"/>
          <w:sz w:val="28"/>
          <w:szCs w:val="28"/>
        </w:rPr>
      </w:pPr>
      <w:r w:rsidRPr="001C2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48" w:rsidRPr="001C2F48" w:rsidRDefault="001C2F48" w:rsidP="001C2F48">
      <w:pPr>
        <w:rPr>
          <w:rFonts w:ascii="Times New Roman" w:hAnsi="Times New Roman" w:cs="Times New Roman"/>
          <w:sz w:val="28"/>
          <w:szCs w:val="28"/>
        </w:rPr>
      </w:pPr>
    </w:p>
    <w:p w:rsidR="00E470F6" w:rsidRPr="001C2F48" w:rsidRDefault="00E470F6">
      <w:pPr>
        <w:rPr>
          <w:rFonts w:ascii="Times New Roman" w:hAnsi="Times New Roman" w:cs="Times New Roman"/>
          <w:sz w:val="28"/>
          <w:szCs w:val="28"/>
        </w:rPr>
      </w:pPr>
    </w:p>
    <w:sectPr w:rsidR="00E470F6" w:rsidRPr="001C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48"/>
    <w:rsid w:val="001C2F48"/>
    <w:rsid w:val="00AC357A"/>
    <w:rsid w:val="00E4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2017-11-17T04:16:00Z</dcterms:created>
  <dcterms:modified xsi:type="dcterms:W3CDTF">2017-11-17T08:17:00Z</dcterms:modified>
</cp:coreProperties>
</file>