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D1" w:rsidRPr="00BE19D1" w:rsidRDefault="00BE19D1" w:rsidP="00BE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E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информационных технологий на уроках истории</w:t>
      </w:r>
    </w:p>
    <w:p w:rsidR="00BE19D1" w:rsidRPr="00BE19D1" w:rsidRDefault="00BE19D1" w:rsidP="00BE1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обществознания</w:t>
      </w:r>
    </w:p>
    <w:p w:rsidR="00BE19D1" w:rsidRPr="00BE19D1" w:rsidRDefault="00BE19D1" w:rsidP="00BE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9D1" w:rsidRPr="00BE19D1" w:rsidRDefault="00BE19D1" w:rsidP="00BE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Наш современный мир становится все более зависимым от информационных технологий, так как они все больше используются во всех сферах общественной жизни. Для миллионов людей компьютер превратился в привычный атрибут повседневной жизни, стал незаменимым помощником в учебе, в работе и отдыхе. Он избавил человека от рутинного труда, упростил поиск и получение необходимой и своевременной информации, общение между людьми, ускорил принятие решений. Все это привело к появлению нового типа культуры – информационной. И овладевать ее люди начинают с самого раннего детства. Поэтому использование информационных технологий в школе </w:t>
      </w:r>
      <w:r w:rsidR="00D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объективный и естественный процесс, это требование сегодняшнего дня.  </w:t>
      </w:r>
    </w:p>
    <w:p w:rsidR="00BE19D1" w:rsidRPr="00BE19D1" w:rsidRDefault="00BE19D1" w:rsidP="00BE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Я считаю, что</w:t>
      </w:r>
      <w:r w:rsidRPr="00BE1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</w:t>
      </w:r>
      <w:r w:rsidR="00D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учитель должен постоянно</w:t>
      </w: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искать эффективные методы и технологии в преподавании учебных предметов, потому что современное общество требует от образования подготовленных учащихся, которые должны уметь самостоятельно находить информацию, анализировать, обобщать и передавать её другим, осваивать новые технологии. Большую роль в этом может сыграть активное применение ИКТ в учебном процессе. Практика показывает, что использование ИКТ способствует повышению интереса и качества знаний учащихся, уровню воспитанности, общему и специальному развитию детей, а также позволяет </w:t>
      </w:r>
      <w:proofErr w:type="gramStart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оптимально</w:t>
      </w:r>
      <w:proofErr w:type="gramEnd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расходовать средства и время педагогов и детей для достижения устойчивых положительных результатов обучения, воспитания и развития.</w:t>
      </w:r>
    </w:p>
    <w:p w:rsidR="00BE19D1" w:rsidRPr="00BE19D1" w:rsidRDefault="00D80491" w:rsidP="00D80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E19D1"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на уроках истории и обществознания я использую в следующих вариантах: </w:t>
      </w:r>
    </w:p>
    <w:p w:rsidR="00BE19D1" w:rsidRPr="00BE19D1" w:rsidRDefault="00BE19D1" w:rsidP="00D80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Мультимедийные презентации.  Все презентации, используемые на уроках можно свести к трем основным типам. Во-первых, это компьютерный диафильм с использованием анимации, во-вторых, презентации для уроков обобщения и повторения, в-третьих, простые презентации с показом информации в виде текста, рисунков, фотографий и видеофрагментов</w:t>
      </w:r>
      <w:hyperlink r:id="rId6" w:history="1">
        <w:r w:rsidRPr="00BE19D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r w:rsidRPr="00B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презентаций – серьезный, творческий процесс, каждый элемент которого должен быть продуман и осмыслен с точки зрения восприятия ученика. </w:t>
      </w:r>
    </w:p>
    <w:p w:rsidR="00BE19D1" w:rsidRPr="00BE19D1" w:rsidRDefault="00BE19D1" w:rsidP="00D80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Интерактивные игры. На уроках повторительно-обобщающего типа я использую метод интерактивных игр, когда составляются презентации по типу «Своей игры». Такая форма организации урока позволяет охватить большой по объему изученный материал, включать различного рода иллюстрации, фрагменты карт, фото и виде материалы, элементы анимации и звукового сопровождения. Метод интерактивных игр применяется во всех классах,  при изучении истории  и  обществознания. </w:t>
      </w:r>
    </w:p>
    <w:p w:rsidR="00BE19D1" w:rsidRPr="00BE19D1" w:rsidRDefault="00BE19D1" w:rsidP="00D80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-фильмы. Они позволяют нам наглядно увидеть то или иное событие, почувствовать свою сопричастность, окунуться в эпоху, наглядно </w:t>
      </w: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представить происходящее событие. Особенно полезны </w:t>
      </w:r>
      <w:proofErr w:type="spellStart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-фильмы на уроках истории при изучении военных сражений, битв, так как они наглядно позволяют учащимся увидеть расположение сил противников перед битвой, ход сражение и итоги сражения. Просто на словах или схематично мелом на доске это представить намного сложнее и не даст полного понимания происходящих событий. </w:t>
      </w:r>
    </w:p>
    <w:p w:rsidR="00BE19D1" w:rsidRPr="00BE19D1" w:rsidRDefault="00BE19D1" w:rsidP="00D80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готовыми электронными изданиями. Использование готовых электронных изданий очень удобно для учителя, т.к. позволяет сэкономить время при подготовке учителя к уроку. К ним относятся: электронные энциклопедии, </w:t>
      </w:r>
      <w:r w:rsidRPr="00BE19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-диски, электронные учебники, интерактивные карты. Электронные энциклопедии используется как справочный материал, и выполняют в основном иллюстративную функцию. Данный вид электронных изданий позволяет познакомить обучающихся на уроке с дополнительным материалом и документами. </w:t>
      </w:r>
    </w:p>
    <w:p w:rsidR="00BE19D1" w:rsidRPr="00BE19D1" w:rsidRDefault="00BE19D1" w:rsidP="00D80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Анимационные карты.</w:t>
      </w:r>
      <w:r w:rsidRPr="00BE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анимационных карт позволяет «оживить» рассказ учителя, сделать его более наглядным. На таких картах  прекрасно показана каждая часть сражения, действия сторон, со звуковым сопровождением. Эти приемы повышают интерес </w:t>
      </w:r>
      <w:proofErr w:type="gramStart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теме урока. Применение на уроках анимационных карт позволяет более эффективно проводить работу по формированию картографических умений и навыков обучающихся.</w:t>
      </w:r>
    </w:p>
    <w:p w:rsidR="00BE19D1" w:rsidRPr="00BE19D1" w:rsidRDefault="00BE19D1" w:rsidP="00BE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Интерактивные тесты и тренажеры по истории и обществознанию 5-11 </w:t>
      </w:r>
      <w:proofErr w:type="spellStart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E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тесты удобны тем, что они наглядны. Тесты могут простые в виде текстов, предусматривающие несколько вариантов, из которых нужно выбрать правильный ответ. Также они могут быть представлены в виде картинок, изображений, фотографий. Способы работы с тестами также разнообразны – фронтальный опрос, индивидуальный опрос, самостоятельное выполнение тестов, после чего на экран выводятся правильные ответы.  Тренажеры также содержат задания, позволяющие организовать фронтальную, групповую и индивидуальную работу учащихся на уроке и дома, провести мониторинг </w:t>
      </w:r>
      <w:proofErr w:type="spellStart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при первичном контроле </w:t>
      </w:r>
      <w:proofErr w:type="gramStart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предлагаются вопросы. В случае неудачного ответа учащихся созданная презентация дает возможность ученикам, используя гиперссылки, вернуться в нужный фрагмент урока, где есть необходимая информация для ответа. Так же в своей работе  я использую тренажеры для подготовки к ЕГЭ по истории и  обществознанию. Данные тренажеры приближены к реальным вариантам  ЕГЭ, содержат такое же количество заданий типа</w:t>
      </w:r>
      <w:proofErr w:type="gramStart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 С. Обучающиеся  читают инструкцию, самостоятельно выполняют весь тест,  и после обработки заданий, видят свой результат. В итоге каждый получает развернутый анализ выполненных заданий, где можно посмотреть - как он ответил и как должен был ответить. В конце дается общее количество правильно выполненных заданий и оценка.  </w:t>
      </w:r>
      <w:proofErr w:type="gramStart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обучающихся возникли затруднения с тем или иным вопросом, то они в любой момент могут вернуться к теории и еще раз изучить материал.</w:t>
      </w:r>
      <w:proofErr w:type="gramEnd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Такие задания можно выполнять как со всем классом, так и с отдельным </w:t>
      </w: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учеником. Тренажеры позволяют более эффективно подготовить выпускников к ЕГЭ. </w:t>
      </w:r>
    </w:p>
    <w:p w:rsidR="00BE19D1" w:rsidRPr="00BE19D1" w:rsidRDefault="00BE19D1" w:rsidP="00D804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Обобщив все выше сказанное можно сказать, что использование компьютерных технологий на уроках</w:t>
      </w:r>
      <w:r w:rsidRPr="00BE1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имеет ряд преимуществ:</w:t>
      </w:r>
      <w:r w:rsidRPr="00BE1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</w:t>
      </w: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накомство с историческими событиями можно сопровождать показом видеофрагментов, фотографий;  широко использовать показ репродукций  картин художников;  демонстрировать графический материал  (таблицы, схемы);  «оживлять карты»,   активизировать учебный процесс за счет чередования </w:t>
      </w:r>
      <w:r w:rsidRPr="00BE1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различных видов деятельности таких  как: работа с картой, учебником, тетрадью, с информацией на экране.</w:t>
      </w:r>
      <w:proofErr w:type="gramEnd"/>
      <w:r w:rsidRPr="00BE1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Чередование видов деятельности, способов подачи информации позволяет активизировать различные каналы восприятия, способствует повышению внимания и росту активности учащихся на уроке, снижает утомляемость. Урок становится более ярким.</w:t>
      </w:r>
    </w:p>
    <w:p w:rsidR="00BE19D1" w:rsidRPr="00BE19D1" w:rsidRDefault="00BE19D1" w:rsidP="00D80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ходе уроков с использованием ИКТ разных типов и форм проведения  обучающиеся овладевают следующими навыками: 1) сбор и хранение информации; 2) поиск информации; 3) восприятие, понимание, отбор и анализ информации; 4) организация и представление информации; 5) создание информационного объекта на основе внутреннего представления человека; 6) планирование информации, коммуникация; 7) моделирование; 8) проектирование. Владение всем перечисленным  составляет основу информационной компетентности </w:t>
      </w:r>
      <w:proofErr w:type="gramStart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9D1" w:rsidRPr="00BE19D1" w:rsidRDefault="00BE19D1" w:rsidP="00D80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Бесспорно, что в современной школе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"вложить” в каждого обучаемого некий запас знаний, но, в первую очередь, создать условия для проявления познавательной активности обучающихся.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</w:t>
      </w:r>
    </w:p>
    <w:p w:rsidR="00BE19D1" w:rsidRDefault="00BE19D1" w:rsidP="006E41A7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E41A7" w:rsidRPr="00D80491" w:rsidRDefault="006E41A7" w:rsidP="00D80491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80491">
        <w:rPr>
          <w:rFonts w:ascii="Times New Roman" w:eastAsia="Calibri" w:hAnsi="Times New Roman" w:cs="Times New Roman"/>
          <w:sz w:val="28"/>
          <w:szCs w:val="28"/>
        </w:rPr>
        <w:t>Шевченко Н.И. «Педагогические технологии: социализация школьников на уроках обществознания»//Мос</w:t>
      </w:r>
      <w:r w:rsidR="00D80491" w:rsidRPr="00D80491">
        <w:rPr>
          <w:rFonts w:ascii="Times New Roman" w:eastAsia="Calibri" w:hAnsi="Times New Roman" w:cs="Times New Roman"/>
          <w:sz w:val="28"/>
          <w:szCs w:val="28"/>
        </w:rPr>
        <w:t>ква: Изд-во «Русское слово»,2013</w:t>
      </w:r>
      <w:r w:rsidRPr="00D8049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80491" w:rsidRPr="00D80491" w:rsidRDefault="006E41A7" w:rsidP="00D80491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D80491">
        <w:rPr>
          <w:rFonts w:ascii="Times New Roman" w:eastAsia="Calibri" w:hAnsi="Times New Roman" w:cs="Times New Roman"/>
          <w:sz w:val="28"/>
          <w:szCs w:val="28"/>
        </w:rPr>
        <w:t xml:space="preserve">Интернет в гуманитарном образовании. Под ред. </w:t>
      </w:r>
      <w:proofErr w:type="spellStart"/>
      <w:r w:rsidRPr="00D80491">
        <w:rPr>
          <w:rFonts w:ascii="Times New Roman" w:eastAsia="Calibri" w:hAnsi="Times New Roman" w:cs="Times New Roman"/>
          <w:sz w:val="28"/>
          <w:szCs w:val="28"/>
        </w:rPr>
        <w:t>Полат</w:t>
      </w:r>
      <w:proofErr w:type="spellEnd"/>
      <w:r w:rsidRPr="00D80491">
        <w:rPr>
          <w:rFonts w:ascii="Times New Roman" w:eastAsia="Calibri" w:hAnsi="Times New Roman" w:cs="Times New Roman"/>
          <w:sz w:val="28"/>
          <w:szCs w:val="28"/>
        </w:rPr>
        <w:t xml:space="preserve"> Е.С. М., </w:t>
      </w:r>
      <w:r w:rsidR="00D80491" w:rsidRPr="00D8049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E41A7" w:rsidRPr="00D80491" w:rsidRDefault="00D80491" w:rsidP="00D80491">
      <w:pPr>
        <w:pStyle w:val="a3"/>
        <w:ind w:left="1080"/>
      </w:pPr>
      <w:proofErr w:type="spellStart"/>
      <w:r w:rsidRPr="00D80491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D80491">
        <w:rPr>
          <w:rFonts w:ascii="Times New Roman" w:eastAsia="Calibri" w:hAnsi="Times New Roman" w:cs="Times New Roman"/>
          <w:sz w:val="28"/>
          <w:szCs w:val="28"/>
        </w:rPr>
        <w:t>, 201</w:t>
      </w:r>
      <w:r w:rsidR="006E41A7" w:rsidRPr="00D80491">
        <w:rPr>
          <w:rFonts w:ascii="Times New Roman" w:eastAsia="Calibri" w:hAnsi="Times New Roman" w:cs="Times New Roman"/>
          <w:sz w:val="28"/>
          <w:szCs w:val="28"/>
        </w:rPr>
        <w:t>1 г.</w:t>
      </w:r>
    </w:p>
    <w:p w:rsidR="006E41A7" w:rsidRPr="00D80491" w:rsidRDefault="006E41A7" w:rsidP="00D80491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80491">
        <w:rPr>
          <w:rFonts w:ascii="Times New Roman" w:eastAsia="Calibri" w:hAnsi="Times New Roman" w:cs="Times New Roman"/>
          <w:sz w:val="28"/>
          <w:szCs w:val="28"/>
        </w:rPr>
        <w:t xml:space="preserve">Женина Л.В., </w:t>
      </w:r>
      <w:proofErr w:type="spellStart"/>
      <w:r w:rsidRPr="00D80491">
        <w:rPr>
          <w:rFonts w:ascii="Times New Roman" w:eastAsia="Calibri" w:hAnsi="Times New Roman" w:cs="Times New Roman"/>
          <w:sz w:val="28"/>
          <w:szCs w:val="28"/>
        </w:rPr>
        <w:t>Маткин</w:t>
      </w:r>
      <w:proofErr w:type="spellEnd"/>
      <w:r w:rsidRPr="00D80491">
        <w:rPr>
          <w:rFonts w:ascii="Times New Roman" w:eastAsia="Calibri" w:hAnsi="Times New Roman" w:cs="Times New Roman"/>
          <w:sz w:val="28"/>
          <w:szCs w:val="28"/>
        </w:rPr>
        <w:t xml:space="preserve"> А.А. История. Методические рекомендации по использованию информационно-коммуникативных технологий в цикле социально-экономических дисциплин в общеобразовательной школе. Под редакцией И.Г. Семакина. –</w:t>
      </w:r>
      <w:r w:rsidR="00D80491" w:rsidRPr="00D80491">
        <w:rPr>
          <w:rFonts w:ascii="Times New Roman" w:eastAsia="Calibri" w:hAnsi="Times New Roman" w:cs="Times New Roman"/>
          <w:sz w:val="28"/>
          <w:szCs w:val="28"/>
        </w:rPr>
        <w:t xml:space="preserve"> Пермь: издательство ПРИПИТ, 201</w:t>
      </w:r>
      <w:r w:rsidRPr="00D80491">
        <w:rPr>
          <w:rFonts w:ascii="Times New Roman" w:eastAsia="Calibri" w:hAnsi="Times New Roman" w:cs="Times New Roman"/>
          <w:sz w:val="28"/>
          <w:szCs w:val="28"/>
        </w:rPr>
        <w:t>4 г.</w:t>
      </w:r>
    </w:p>
    <w:p w:rsidR="008C5C88" w:rsidRPr="00D80491" w:rsidRDefault="008C5C88" w:rsidP="006E41A7"/>
    <w:sectPr w:rsidR="008C5C88" w:rsidRPr="00D8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4840"/>
    <w:multiLevelType w:val="hybridMultilevel"/>
    <w:tmpl w:val="FE1624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46A6074"/>
    <w:multiLevelType w:val="hybridMultilevel"/>
    <w:tmpl w:val="2F2A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20689"/>
    <w:multiLevelType w:val="hybridMultilevel"/>
    <w:tmpl w:val="96FAA3AE"/>
    <w:lvl w:ilvl="0" w:tplc="AA8EA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0C769F"/>
    <w:multiLevelType w:val="multilevel"/>
    <w:tmpl w:val="020E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A4"/>
    <w:rsid w:val="004F5BA4"/>
    <w:rsid w:val="00634171"/>
    <w:rsid w:val="006E41A7"/>
    <w:rsid w:val="008C5C88"/>
    <w:rsid w:val="009B03EC"/>
    <w:rsid w:val="00BE19D1"/>
    <w:rsid w:val="00D8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-electres.ru/index.php/vse-stati/uchitelyam/32-effektivnost-ispolzovaniya-ikt-na-urokah-istor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2017-10-09T09:33:00Z</dcterms:created>
  <dcterms:modified xsi:type="dcterms:W3CDTF">2017-10-09T10:11:00Z</dcterms:modified>
</cp:coreProperties>
</file>